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4DF" w:rsidRDefault="001F18B3" w:rsidP="001F18B3">
      <w:pPr>
        <w:autoSpaceDE w:val="0"/>
        <w:autoSpaceDN w:val="0"/>
        <w:adjustRightInd w:val="0"/>
        <w:jc w:val="center"/>
        <w:rPr>
          <w:rFonts w:ascii="Verdana" w:hAnsi="Verdana" w:cstheme="minorHAnsi"/>
          <w:b/>
          <w:sz w:val="20"/>
          <w:szCs w:val="20"/>
          <w:lang w:val="en-US"/>
        </w:rPr>
      </w:pPr>
      <w:r w:rsidRPr="00DD54DF">
        <w:rPr>
          <w:rFonts w:ascii="Verdana" w:hAnsi="Verdana" w:cstheme="minorHAnsi"/>
          <w:b/>
          <w:sz w:val="20"/>
          <w:szCs w:val="20"/>
          <w:lang w:val="en-US"/>
        </w:rPr>
        <w:t xml:space="preserve"> </w:t>
      </w:r>
    </w:p>
    <w:p w:rsidR="001F18B3" w:rsidRPr="00DD54DF" w:rsidRDefault="001F18B3" w:rsidP="001F18B3">
      <w:pPr>
        <w:autoSpaceDE w:val="0"/>
        <w:autoSpaceDN w:val="0"/>
        <w:adjustRightInd w:val="0"/>
        <w:jc w:val="center"/>
        <w:rPr>
          <w:rFonts w:ascii="Verdana" w:hAnsi="Verdana" w:cstheme="minorHAnsi"/>
          <w:b/>
          <w:sz w:val="20"/>
          <w:szCs w:val="20"/>
          <w:lang w:val="en-US"/>
        </w:rPr>
      </w:pPr>
      <w:r w:rsidRPr="00DD54DF">
        <w:rPr>
          <w:rFonts w:ascii="Verdana" w:hAnsi="Verdana" w:cstheme="minorHAnsi"/>
          <w:b/>
          <w:sz w:val="20"/>
          <w:szCs w:val="20"/>
          <w:lang w:val="en-US"/>
        </w:rPr>
        <w:t>TERMS OF REFERENCE</w:t>
      </w:r>
    </w:p>
    <w:p w:rsidR="001F18B3" w:rsidRPr="00DD54DF" w:rsidRDefault="00DD54DF" w:rsidP="001F18B3">
      <w:pPr>
        <w:widowControl w:val="0"/>
        <w:jc w:val="both"/>
        <w:rPr>
          <w:rFonts w:ascii="Verdana" w:hAnsi="Verdana" w:cstheme="minorHAnsi"/>
          <w:b/>
          <w:sz w:val="20"/>
          <w:szCs w:val="20"/>
          <w:lang w:val="en-US"/>
        </w:rPr>
      </w:pPr>
      <w:r w:rsidRPr="00DD54DF">
        <w:rPr>
          <w:rFonts w:ascii="Verdana" w:hAnsi="Verdana" w:cstheme="minorHAnsi"/>
          <w:b/>
          <w:sz w:val="20"/>
          <w:szCs w:val="20"/>
          <w:lang w:val="en-US"/>
        </w:rPr>
        <w:t>O</w:t>
      </w:r>
      <w:r w:rsidR="001F18B3" w:rsidRPr="00DD54DF">
        <w:rPr>
          <w:rFonts w:ascii="Verdana" w:hAnsi="Verdana" w:cstheme="minorHAnsi"/>
          <w:b/>
          <w:sz w:val="20"/>
          <w:szCs w:val="20"/>
          <w:lang w:val="en-US"/>
        </w:rPr>
        <w:t xml:space="preserve">n conducting workshop and contributing to the needs baseline assessment report on HR processes </w:t>
      </w:r>
      <w:r w:rsidR="00021B70" w:rsidRPr="00DD54DF">
        <w:rPr>
          <w:rFonts w:ascii="Verdana" w:hAnsi="Verdana" w:cstheme="minorHAnsi"/>
          <w:b/>
          <w:sz w:val="20"/>
          <w:szCs w:val="20"/>
          <w:lang w:val="en-US"/>
        </w:rPr>
        <w:t xml:space="preserve">in </w:t>
      </w:r>
      <w:r w:rsidR="001F18B3" w:rsidRPr="00DD54DF">
        <w:rPr>
          <w:rFonts w:ascii="Verdana" w:hAnsi="Verdana" w:cstheme="minorHAnsi"/>
          <w:b/>
          <w:sz w:val="20"/>
          <w:szCs w:val="20"/>
          <w:lang w:val="en-US"/>
        </w:rPr>
        <w:t xml:space="preserve">National Agency on Corruption Prevention </w:t>
      </w:r>
    </w:p>
    <w:p w:rsidR="001F18B3" w:rsidRPr="00DD54DF" w:rsidRDefault="001F18B3" w:rsidP="001F18B3">
      <w:pPr>
        <w:autoSpaceDE w:val="0"/>
        <w:autoSpaceDN w:val="0"/>
        <w:adjustRightInd w:val="0"/>
        <w:rPr>
          <w:rFonts w:ascii="Verdana" w:hAnsi="Verdana" w:cstheme="minorHAnsi"/>
          <w:b/>
          <w:sz w:val="20"/>
          <w:szCs w:val="20"/>
          <w:lang w:val="en-GB"/>
        </w:rPr>
      </w:pPr>
      <w:r w:rsidRPr="00DD54DF">
        <w:rPr>
          <w:rFonts w:ascii="Verdana" w:hAnsi="Verdana" w:cstheme="minorHAnsi"/>
          <w:b/>
          <w:sz w:val="20"/>
          <w:szCs w:val="20"/>
          <w:lang w:val="en-GB"/>
        </w:rPr>
        <w:t xml:space="preserve">Beneficiaries: </w:t>
      </w:r>
    </w:p>
    <w:p w:rsidR="001F18B3" w:rsidRPr="00DD54DF" w:rsidRDefault="001F18B3" w:rsidP="001F18B3">
      <w:pPr>
        <w:autoSpaceDE w:val="0"/>
        <w:autoSpaceDN w:val="0"/>
        <w:adjustRightInd w:val="0"/>
        <w:spacing w:after="0"/>
        <w:rPr>
          <w:rFonts w:ascii="Verdana" w:hAnsi="Verdana" w:cstheme="minorHAnsi"/>
          <w:sz w:val="20"/>
          <w:szCs w:val="20"/>
          <w:lang w:val="en-GB"/>
        </w:rPr>
      </w:pPr>
      <w:r w:rsidRPr="00DD54DF">
        <w:rPr>
          <w:rFonts w:ascii="Verdana" w:hAnsi="Verdana" w:cstheme="minorHAnsi"/>
          <w:sz w:val="20"/>
          <w:szCs w:val="20"/>
          <w:lang w:val="en-GB"/>
        </w:rPr>
        <w:t>Direct beneficiary: National Agency on Corruption Prevention</w:t>
      </w:r>
    </w:p>
    <w:p w:rsidR="001F18B3" w:rsidRPr="00DD54DF" w:rsidRDefault="001F18B3" w:rsidP="001F18B3">
      <w:pPr>
        <w:autoSpaceDE w:val="0"/>
        <w:autoSpaceDN w:val="0"/>
        <w:adjustRightInd w:val="0"/>
        <w:spacing w:after="0"/>
        <w:rPr>
          <w:rFonts w:ascii="Verdana" w:hAnsi="Verdana" w:cstheme="minorHAnsi"/>
          <w:sz w:val="20"/>
          <w:szCs w:val="20"/>
          <w:lang w:val="en-GB"/>
        </w:rPr>
      </w:pPr>
      <w:r w:rsidRPr="00DD54DF">
        <w:rPr>
          <w:rFonts w:ascii="Verdana" w:hAnsi="Verdana" w:cstheme="minorHAnsi"/>
          <w:sz w:val="20"/>
          <w:szCs w:val="20"/>
          <w:lang w:val="en-GB"/>
        </w:rPr>
        <w:t>Indirect beneficiary: civil society,</w:t>
      </w:r>
      <w:r w:rsidR="001E155A" w:rsidRPr="00DD54DF">
        <w:rPr>
          <w:rFonts w:ascii="Verdana" w:hAnsi="Verdana" w:cstheme="minorHAnsi"/>
          <w:sz w:val="20"/>
          <w:szCs w:val="20"/>
          <w:lang w:val="en-GB"/>
        </w:rPr>
        <w:t xml:space="preserve"> experts, international partners,</w:t>
      </w:r>
      <w:r w:rsidRPr="00DD54DF">
        <w:rPr>
          <w:rFonts w:ascii="Verdana" w:hAnsi="Verdana" w:cstheme="minorHAnsi"/>
          <w:sz w:val="20"/>
          <w:szCs w:val="20"/>
          <w:lang w:val="en-GB"/>
        </w:rPr>
        <w:t xml:space="preserve"> </w:t>
      </w:r>
      <w:r w:rsidR="001E155A" w:rsidRPr="00DD54DF">
        <w:rPr>
          <w:rFonts w:ascii="Verdana" w:hAnsi="Verdana" w:cstheme="minorHAnsi"/>
          <w:sz w:val="20"/>
          <w:szCs w:val="20"/>
          <w:lang w:val="en-GB"/>
        </w:rPr>
        <w:t xml:space="preserve">other </w:t>
      </w:r>
      <w:r w:rsidRPr="00DD54DF">
        <w:rPr>
          <w:rFonts w:ascii="Verdana" w:hAnsi="Verdana" w:cstheme="minorHAnsi"/>
          <w:sz w:val="20"/>
          <w:szCs w:val="20"/>
          <w:lang w:val="en-GB"/>
        </w:rPr>
        <w:t xml:space="preserve">major actors in fighting corruption in Ukraine.  </w:t>
      </w:r>
    </w:p>
    <w:p w:rsidR="006754D8" w:rsidRPr="00DD54DF" w:rsidRDefault="001F18B3" w:rsidP="006754D8">
      <w:pPr>
        <w:pStyle w:val="Heading1"/>
        <w:numPr>
          <w:ilvl w:val="0"/>
          <w:numId w:val="20"/>
        </w:numPr>
        <w:rPr>
          <w:rFonts w:ascii="Verdana" w:hAnsi="Verdana" w:cstheme="minorHAnsi"/>
          <w:b/>
          <w:color w:val="auto"/>
          <w:sz w:val="20"/>
          <w:szCs w:val="20"/>
          <w:lang w:val="en-GB"/>
        </w:rPr>
      </w:pPr>
      <w:r w:rsidRPr="00DD54DF">
        <w:rPr>
          <w:rFonts w:ascii="Verdana" w:hAnsi="Verdana" w:cstheme="minorHAnsi"/>
          <w:b/>
          <w:color w:val="auto"/>
          <w:sz w:val="20"/>
          <w:szCs w:val="20"/>
          <w:lang w:val="en-GB"/>
        </w:rPr>
        <w:t>Background Situation:</w:t>
      </w:r>
    </w:p>
    <w:p w:rsidR="003946CF" w:rsidRPr="00DD54DF" w:rsidRDefault="001F18B3" w:rsidP="001F18B3">
      <w:pPr>
        <w:jc w:val="both"/>
        <w:rPr>
          <w:rFonts w:ascii="Verdana" w:hAnsi="Verdana" w:cstheme="minorHAnsi"/>
          <w:sz w:val="20"/>
          <w:szCs w:val="20"/>
          <w:lang w:val="uk-UA"/>
        </w:rPr>
      </w:pPr>
      <w:r w:rsidRPr="00DD54DF">
        <w:rPr>
          <w:rFonts w:ascii="Verdana" w:hAnsi="Verdana" w:cstheme="minorHAnsi"/>
          <w:sz w:val="20"/>
          <w:szCs w:val="20"/>
          <w:lang w:val="en-GB"/>
        </w:rPr>
        <w:t xml:space="preserve">In accordance </w:t>
      </w:r>
      <w:r w:rsidR="005F2143" w:rsidRPr="00DD54DF">
        <w:rPr>
          <w:rFonts w:ascii="Verdana" w:hAnsi="Verdana" w:cstheme="minorHAnsi"/>
          <w:sz w:val="20"/>
          <w:szCs w:val="20"/>
          <w:lang w:val="en-GB"/>
        </w:rPr>
        <w:t>to</w:t>
      </w:r>
      <w:r w:rsidRPr="00DD54DF">
        <w:rPr>
          <w:rFonts w:ascii="Verdana" w:hAnsi="Verdana" w:cstheme="minorHAnsi"/>
          <w:sz w:val="20"/>
          <w:szCs w:val="20"/>
          <w:lang w:val="en-GB"/>
        </w:rPr>
        <w:t xml:space="preserve"> the Law of Ukraine on Prevention of Corruption, </w:t>
      </w:r>
      <w:r w:rsidR="003946CF" w:rsidRPr="00DD54DF">
        <w:rPr>
          <w:rFonts w:ascii="Verdana" w:hAnsi="Verdana" w:cstheme="minorHAnsi"/>
          <w:sz w:val="20"/>
          <w:szCs w:val="20"/>
          <w:lang w:val="en-US"/>
        </w:rPr>
        <w:t>t</w:t>
      </w:r>
      <w:r w:rsidR="003946CF" w:rsidRPr="00DD54DF">
        <w:rPr>
          <w:rFonts w:ascii="Verdana" w:hAnsi="Verdana" w:cstheme="minorHAnsi"/>
          <w:sz w:val="20"/>
          <w:szCs w:val="20"/>
          <w:lang w:val="en-GB"/>
        </w:rPr>
        <w:t>he National Agency on Corruption Prevention</w:t>
      </w:r>
      <w:r w:rsidR="006754D8" w:rsidRPr="00DD54DF">
        <w:rPr>
          <w:rFonts w:ascii="Verdana" w:hAnsi="Verdana" w:cstheme="minorHAnsi"/>
          <w:sz w:val="20"/>
          <w:szCs w:val="20"/>
          <w:lang w:val="en-GB"/>
        </w:rPr>
        <w:t xml:space="preserve"> (NACP)</w:t>
      </w:r>
      <w:r w:rsidR="003946CF" w:rsidRPr="00DD54DF">
        <w:rPr>
          <w:rFonts w:ascii="Verdana" w:hAnsi="Verdana" w:cstheme="minorHAnsi"/>
          <w:sz w:val="20"/>
          <w:szCs w:val="20"/>
          <w:lang w:val="en-GB"/>
        </w:rPr>
        <w:t xml:space="preserve"> is a central executive body with special status, which ensures shaping and implements the state anti-corruption policy. The National Agency is responsible and controlled by the Parliament of Ukraine and accountable to the Cabinet of Ministers of Ukraine. It has become operational </w:t>
      </w:r>
      <w:r w:rsidR="00A41C55" w:rsidRPr="00DD54DF">
        <w:rPr>
          <w:rFonts w:ascii="Verdana" w:hAnsi="Verdana" w:cstheme="minorHAnsi"/>
          <w:sz w:val="20"/>
          <w:szCs w:val="20"/>
          <w:lang w:val="en-US"/>
        </w:rPr>
        <w:t xml:space="preserve">on 15 </w:t>
      </w:r>
      <w:r w:rsidR="003946CF" w:rsidRPr="00DD54DF">
        <w:rPr>
          <w:rFonts w:ascii="Verdana" w:hAnsi="Verdana" w:cstheme="minorHAnsi"/>
          <w:sz w:val="20"/>
          <w:szCs w:val="20"/>
          <w:lang w:val="en-GB"/>
        </w:rPr>
        <w:t xml:space="preserve">August 2016. </w:t>
      </w:r>
    </w:p>
    <w:p w:rsidR="005F2143" w:rsidRPr="00DD54DF" w:rsidRDefault="009E21AF" w:rsidP="005F2143">
      <w:pPr>
        <w:jc w:val="both"/>
        <w:rPr>
          <w:rFonts w:ascii="Verdana" w:hAnsi="Verdana" w:cstheme="minorHAnsi"/>
          <w:sz w:val="20"/>
          <w:szCs w:val="20"/>
          <w:lang w:val="en-GB"/>
        </w:rPr>
      </w:pPr>
      <w:r w:rsidRPr="00DD54DF">
        <w:rPr>
          <w:rFonts w:ascii="Verdana" w:hAnsi="Verdana" w:cstheme="minorHAnsi"/>
          <w:sz w:val="20"/>
          <w:szCs w:val="20"/>
          <w:lang w:val="en-GB"/>
        </w:rPr>
        <w:t>According to the law</w:t>
      </w:r>
      <w:r w:rsidR="005F2143" w:rsidRPr="00DD54DF">
        <w:rPr>
          <w:rFonts w:ascii="Verdana" w:hAnsi="Verdana" w:cstheme="minorHAnsi"/>
          <w:sz w:val="20"/>
          <w:szCs w:val="20"/>
          <w:lang w:val="en-GB"/>
        </w:rPr>
        <w:t>, NACP is entrusted with the following functions that make it a corruption prevention watchdog and analytical entity (non-exhaustive list):</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managing conflict of interest situations and monitoring ethical behaviour of civil servants;</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verifying assets declarations and running the Unified State Register for Declarations (online, free-access database);</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assisting government bodies in conducting corruption risk assessments, preparing and implementing anti-corruption programmes;</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organizing anti-corruption learning and in-service training for civil servants;</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conducting public outreach and awareness-raising campaigns;</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analysis of status of corruption, prevention and prosecution in Ukraine, producing the National Report on Anti-corruption;</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coordinating adherence to international standards;</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drafting relevant laws and regulations;</w:t>
      </w:r>
    </w:p>
    <w:p w:rsidR="005F2143" w:rsidRPr="00DD54DF" w:rsidRDefault="005F2143" w:rsidP="005F2143">
      <w:pPr>
        <w:jc w:val="both"/>
        <w:rPr>
          <w:rFonts w:ascii="Verdana" w:hAnsi="Verdana" w:cstheme="minorHAnsi"/>
          <w:sz w:val="20"/>
          <w:szCs w:val="20"/>
          <w:lang w:val="en-GB"/>
        </w:rPr>
      </w:pPr>
      <w:r w:rsidRPr="00DD54DF">
        <w:rPr>
          <w:rFonts w:ascii="Verdana" w:hAnsi="Verdana" w:cstheme="minorHAnsi"/>
          <w:sz w:val="20"/>
          <w:szCs w:val="20"/>
          <w:lang w:val="en-GB"/>
        </w:rPr>
        <w:t>• operationalizing the National Anti-Corruption Strategy through the relevant State Programme.</w:t>
      </w:r>
    </w:p>
    <w:p w:rsidR="001F18B3" w:rsidRPr="00DD54DF" w:rsidRDefault="001F18B3" w:rsidP="001F18B3">
      <w:pPr>
        <w:jc w:val="both"/>
        <w:rPr>
          <w:rFonts w:ascii="Verdana" w:hAnsi="Verdana" w:cstheme="minorHAnsi"/>
          <w:sz w:val="20"/>
          <w:szCs w:val="20"/>
          <w:lang w:val="en-GB"/>
        </w:rPr>
      </w:pPr>
      <w:r w:rsidRPr="00DD54DF">
        <w:rPr>
          <w:rFonts w:ascii="Verdana" w:hAnsi="Verdana" w:cstheme="minorHAnsi"/>
          <w:sz w:val="20"/>
          <w:szCs w:val="20"/>
          <w:lang w:val="en-GB"/>
        </w:rPr>
        <w:t xml:space="preserve">The Agency </w:t>
      </w:r>
      <w:r w:rsidR="009E21AF" w:rsidRPr="00DD54DF">
        <w:rPr>
          <w:rFonts w:ascii="Verdana" w:hAnsi="Verdana" w:cstheme="minorHAnsi"/>
          <w:sz w:val="20"/>
          <w:szCs w:val="20"/>
          <w:lang w:val="en-GB"/>
        </w:rPr>
        <w:t xml:space="preserve">is </w:t>
      </w:r>
      <w:r w:rsidRPr="00DD54DF">
        <w:rPr>
          <w:rFonts w:ascii="Verdana" w:hAnsi="Verdana" w:cstheme="minorHAnsi"/>
          <w:sz w:val="20"/>
          <w:szCs w:val="20"/>
          <w:lang w:val="en-GB"/>
        </w:rPr>
        <w:t xml:space="preserve">a collegiate body consisting of five commissioners. </w:t>
      </w:r>
      <w:r w:rsidR="005F2143" w:rsidRPr="00DD54DF">
        <w:rPr>
          <w:rFonts w:ascii="Verdana" w:hAnsi="Verdana" w:cstheme="minorHAnsi"/>
          <w:sz w:val="20"/>
          <w:szCs w:val="20"/>
          <w:lang w:val="en-GB"/>
        </w:rPr>
        <w:t>One of the commission</w:t>
      </w:r>
      <w:r w:rsidR="009E21AF" w:rsidRPr="00DD54DF">
        <w:rPr>
          <w:rFonts w:ascii="Verdana" w:hAnsi="Verdana" w:cstheme="minorHAnsi"/>
          <w:sz w:val="20"/>
          <w:szCs w:val="20"/>
          <w:lang w:val="en-GB"/>
        </w:rPr>
        <w:t>er</w:t>
      </w:r>
      <w:r w:rsidR="005F2143" w:rsidRPr="00DD54DF">
        <w:rPr>
          <w:rFonts w:ascii="Verdana" w:hAnsi="Verdana" w:cstheme="minorHAnsi"/>
          <w:sz w:val="20"/>
          <w:szCs w:val="20"/>
          <w:lang w:val="en-GB"/>
        </w:rPr>
        <w:t xml:space="preserve">s is elected as </w:t>
      </w:r>
      <w:r w:rsidR="009E21AF" w:rsidRPr="00DD54DF">
        <w:rPr>
          <w:rFonts w:ascii="Verdana" w:hAnsi="Verdana" w:cstheme="minorHAnsi"/>
          <w:sz w:val="20"/>
          <w:szCs w:val="20"/>
          <w:lang w:val="en-GB"/>
        </w:rPr>
        <w:t xml:space="preserve">the </w:t>
      </w:r>
      <w:r w:rsidR="005F2143" w:rsidRPr="00DD54DF">
        <w:rPr>
          <w:rFonts w:ascii="Verdana" w:hAnsi="Verdana" w:cstheme="minorHAnsi"/>
          <w:sz w:val="20"/>
          <w:szCs w:val="20"/>
          <w:lang w:val="en-GB"/>
        </w:rPr>
        <w:t xml:space="preserve">NACP chairperson for </w:t>
      </w:r>
      <w:r w:rsidR="009E21AF" w:rsidRPr="00DD54DF">
        <w:rPr>
          <w:rFonts w:ascii="Verdana" w:hAnsi="Verdana" w:cstheme="minorHAnsi"/>
          <w:sz w:val="20"/>
          <w:szCs w:val="20"/>
          <w:lang w:val="en-GB"/>
        </w:rPr>
        <w:t xml:space="preserve">a period of </w:t>
      </w:r>
      <w:r w:rsidR="005F2143" w:rsidRPr="00DD54DF">
        <w:rPr>
          <w:rFonts w:ascii="Verdana" w:hAnsi="Verdana" w:cstheme="minorHAnsi"/>
          <w:sz w:val="20"/>
          <w:szCs w:val="20"/>
          <w:lang w:val="en-GB"/>
        </w:rPr>
        <w:t>2</w:t>
      </w:r>
      <w:r w:rsidR="009E21AF" w:rsidRPr="00DD54DF">
        <w:rPr>
          <w:rFonts w:ascii="Verdana" w:hAnsi="Verdana" w:cstheme="minorHAnsi"/>
          <w:sz w:val="20"/>
          <w:szCs w:val="20"/>
          <w:lang w:val="en-GB"/>
        </w:rPr>
        <w:t xml:space="preserve"> </w:t>
      </w:r>
      <w:r w:rsidR="005F2143" w:rsidRPr="00DD54DF">
        <w:rPr>
          <w:rFonts w:ascii="Verdana" w:hAnsi="Verdana" w:cstheme="minorHAnsi"/>
          <w:sz w:val="20"/>
          <w:szCs w:val="20"/>
          <w:lang w:val="en-GB"/>
        </w:rPr>
        <w:t>year</w:t>
      </w:r>
      <w:r w:rsidR="009E21AF" w:rsidRPr="00DD54DF">
        <w:rPr>
          <w:rFonts w:ascii="Verdana" w:hAnsi="Verdana" w:cstheme="minorHAnsi"/>
          <w:sz w:val="20"/>
          <w:szCs w:val="20"/>
          <w:lang w:val="en-GB"/>
        </w:rPr>
        <w:t>s</w:t>
      </w:r>
      <w:r w:rsidR="005F2143" w:rsidRPr="00DD54DF">
        <w:rPr>
          <w:rFonts w:ascii="Verdana" w:hAnsi="Verdana" w:cstheme="minorHAnsi"/>
          <w:sz w:val="20"/>
          <w:szCs w:val="20"/>
          <w:lang w:val="en-GB"/>
        </w:rPr>
        <w:t xml:space="preserve">. </w:t>
      </w:r>
      <w:r w:rsidRPr="00DD54DF">
        <w:rPr>
          <w:rFonts w:ascii="Verdana" w:hAnsi="Verdana" w:cstheme="minorHAnsi"/>
          <w:sz w:val="20"/>
          <w:szCs w:val="20"/>
          <w:lang w:val="en-GB"/>
        </w:rPr>
        <w:t xml:space="preserve">The personnel </w:t>
      </w:r>
      <w:r w:rsidR="009E21AF" w:rsidRPr="00DD54DF">
        <w:rPr>
          <w:rFonts w:ascii="Verdana" w:hAnsi="Verdana" w:cstheme="minorHAnsi"/>
          <w:sz w:val="20"/>
          <w:szCs w:val="20"/>
          <w:lang w:val="en-GB"/>
        </w:rPr>
        <w:t xml:space="preserve">of the Agency </w:t>
      </w:r>
      <w:r w:rsidRPr="00DD54DF">
        <w:rPr>
          <w:rFonts w:ascii="Verdana" w:hAnsi="Verdana" w:cstheme="minorHAnsi"/>
          <w:sz w:val="20"/>
          <w:szCs w:val="20"/>
          <w:lang w:val="en-GB"/>
        </w:rPr>
        <w:lastRenderedPageBreak/>
        <w:t xml:space="preserve">are all civil servants (with the exception of the commissioners who are political </w:t>
      </w:r>
      <w:r w:rsidR="009E21AF" w:rsidRPr="00DD54DF">
        <w:rPr>
          <w:rFonts w:ascii="Verdana" w:hAnsi="Verdana" w:cstheme="minorHAnsi"/>
          <w:sz w:val="20"/>
          <w:szCs w:val="20"/>
          <w:lang w:val="en-GB"/>
        </w:rPr>
        <w:t>appointees</w:t>
      </w:r>
      <w:r w:rsidRPr="00DD54DF">
        <w:rPr>
          <w:rFonts w:ascii="Verdana" w:hAnsi="Verdana" w:cstheme="minorHAnsi"/>
          <w:sz w:val="20"/>
          <w:szCs w:val="20"/>
          <w:lang w:val="en-GB"/>
        </w:rPr>
        <w:t>)</w:t>
      </w:r>
      <w:r w:rsidR="001E155A" w:rsidRPr="00DD54DF">
        <w:rPr>
          <w:rFonts w:ascii="Verdana" w:hAnsi="Verdana" w:cstheme="minorHAnsi"/>
          <w:sz w:val="20"/>
          <w:szCs w:val="20"/>
          <w:lang w:val="en-GB"/>
        </w:rPr>
        <w:t xml:space="preserve"> according to</w:t>
      </w:r>
      <w:r w:rsidRPr="00DD54DF">
        <w:rPr>
          <w:rFonts w:ascii="Verdana" w:hAnsi="Verdana" w:cstheme="minorHAnsi"/>
          <w:sz w:val="20"/>
          <w:szCs w:val="20"/>
          <w:lang w:val="en-GB"/>
        </w:rPr>
        <w:t xml:space="preserve"> the Law of Ukraine on Civil Service.</w:t>
      </w:r>
    </w:p>
    <w:p w:rsidR="001E155A" w:rsidRPr="00DD54DF" w:rsidRDefault="001F18B3" w:rsidP="001F18B3">
      <w:pPr>
        <w:jc w:val="both"/>
        <w:rPr>
          <w:rFonts w:ascii="Verdana" w:hAnsi="Verdana" w:cstheme="minorHAnsi"/>
          <w:sz w:val="20"/>
          <w:szCs w:val="20"/>
          <w:lang w:val="en-GB"/>
        </w:rPr>
      </w:pPr>
      <w:r w:rsidRPr="00DD54DF">
        <w:rPr>
          <w:rFonts w:ascii="Verdana" w:hAnsi="Verdana" w:cstheme="minorHAnsi"/>
          <w:sz w:val="20"/>
          <w:szCs w:val="20"/>
          <w:lang w:val="en-GB"/>
        </w:rPr>
        <w:t xml:space="preserve">The current </w:t>
      </w:r>
      <w:r w:rsidR="001E155A" w:rsidRPr="00DD54DF">
        <w:rPr>
          <w:rFonts w:ascii="Verdana" w:hAnsi="Verdana" w:cstheme="minorHAnsi"/>
          <w:sz w:val="20"/>
          <w:szCs w:val="20"/>
          <w:lang w:val="en-GB"/>
        </w:rPr>
        <w:t>structure</w:t>
      </w:r>
      <w:r w:rsidRPr="00DD54DF">
        <w:rPr>
          <w:rFonts w:ascii="Verdana" w:hAnsi="Verdana" w:cstheme="minorHAnsi"/>
          <w:sz w:val="20"/>
          <w:szCs w:val="20"/>
          <w:lang w:val="en-GB"/>
        </w:rPr>
        <w:t xml:space="preserve"> of the NACP </w:t>
      </w:r>
      <w:r w:rsidR="00E377F2" w:rsidRPr="00DD54DF">
        <w:rPr>
          <w:rFonts w:ascii="Verdana" w:hAnsi="Verdana" w:cstheme="minorHAnsi"/>
          <w:sz w:val="20"/>
          <w:szCs w:val="20"/>
          <w:lang w:val="en-GB"/>
        </w:rPr>
        <w:t>consists of</w:t>
      </w:r>
      <w:r w:rsidR="001E155A" w:rsidRPr="00DD54DF">
        <w:rPr>
          <w:rFonts w:ascii="Verdana" w:hAnsi="Verdana" w:cstheme="minorHAnsi"/>
          <w:sz w:val="20"/>
          <w:szCs w:val="20"/>
          <w:lang w:val="en-GB"/>
        </w:rPr>
        <w:t xml:space="preserve"> (NACP Decision from 05 April 2016 № 1) 5 functional departments:</w:t>
      </w:r>
      <w:r w:rsidRPr="00DD54DF">
        <w:rPr>
          <w:rFonts w:ascii="Verdana" w:hAnsi="Verdana" w:cstheme="minorHAnsi"/>
          <w:sz w:val="20"/>
          <w:szCs w:val="20"/>
          <w:lang w:val="en-GB"/>
        </w:rPr>
        <w:t xml:space="preserve"> </w:t>
      </w:r>
    </w:p>
    <w:p w:rsidR="001E155A" w:rsidRPr="00DD54DF" w:rsidRDefault="001F18B3" w:rsidP="001E155A">
      <w:pPr>
        <w:pStyle w:val="ListParagraph"/>
        <w:numPr>
          <w:ilvl w:val="0"/>
          <w:numId w:val="21"/>
        </w:numPr>
        <w:jc w:val="both"/>
        <w:rPr>
          <w:rFonts w:ascii="Verdana" w:hAnsi="Verdana" w:cstheme="minorHAnsi"/>
          <w:sz w:val="20"/>
          <w:szCs w:val="20"/>
        </w:rPr>
      </w:pPr>
      <w:r w:rsidRPr="00DD54DF">
        <w:rPr>
          <w:rFonts w:ascii="Verdana" w:hAnsi="Verdana" w:cstheme="minorHAnsi"/>
          <w:sz w:val="20"/>
          <w:szCs w:val="20"/>
          <w:lang w:val="en-GB"/>
        </w:rPr>
        <w:t>Department of Anti-Corruption Policy</w:t>
      </w:r>
      <w:r w:rsidR="001E155A" w:rsidRPr="00DD54DF">
        <w:rPr>
          <w:rFonts w:ascii="Verdana" w:hAnsi="Verdana" w:cstheme="minorHAnsi"/>
          <w:sz w:val="20"/>
          <w:szCs w:val="20"/>
          <w:lang w:val="en-GB"/>
        </w:rPr>
        <w:t>;</w:t>
      </w:r>
      <w:r w:rsidRPr="00DD54DF">
        <w:rPr>
          <w:rFonts w:ascii="Verdana" w:hAnsi="Verdana" w:cstheme="minorHAnsi"/>
          <w:sz w:val="20"/>
          <w:szCs w:val="20"/>
          <w:lang w:val="en-GB"/>
        </w:rPr>
        <w:t xml:space="preserve"> </w:t>
      </w:r>
    </w:p>
    <w:p w:rsidR="001E155A" w:rsidRPr="00DD54DF" w:rsidRDefault="001F18B3" w:rsidP="001E155A">
      <w:pPr>
        <w:pStyle w:val="ListParagraph"/>
        <w:numPr>
          <w:ilvl w:val="0"/>
          <w:numId w:val="21"/>
        </w:numPr>
        <w:jc w:val="both"/>
        <w:rPr>
          <w:rFonts w:ascii="Verdana" w:hAnsi="Verdana" w:cstheme="minorHAnsi"/>
          <w:sz w:val="20"/>
          <w:szCs w:val="20"/>
        </w:rPr>
      </w:pPr>
      <w:r w:rsidRPr="00DD54DF">
        <w:rPr>
          <w:rFonts w:ascii="Verdana" w:hAnsi="Verdana" w:cstheme="minorHAnsi"/>
          <w:sz w:val="20"/>
          <w:szCs w:val="20"/>
          <w:lang w:val="en-GB"/>
        </w:rPr>
        <w:t>Department o</w:t>
      </w:r>
      <w:r w:rsidRPr="00DD54DF">
        <w:rPr>
          <w:rFonts w:ascii="Verdana" w:hAnsi="Verdana" w:cstheme="minorHAnsi"/>
          <w:sz w:val="20"/>
          <w:szCs w:val="20"/>
        </w:rPr>
        <w:t>f</w:t>
      </w:r>
      <w:r w:rsidRPr="00DD54DF">
        <w:rPr>
          <w:rFonts w:ascii="Verdana" w:hAnsi="Verdana" w:cstheme="minorHAnsi"/>
          <w:sz w:val="20"/>
          <w:szCs w:val="20"/>
          <w:lang w:val="en-GB"/>
        </w:rPr>
        <w:t xml:space="preserve"> Political Corruption Prevention</w:t>
      </w:r>
      <w:r w:rsidR="001E155A" w:rsidRPr="00DD54DF">
        <w:rPr>
          <w:rFonts w:ascii="Verdana" w:hAnsi="Verdana" w:cstheme="minorHAnsi"/>
          <w:sz w:val="20"/>
          <w:szCs w:val="20"/>
          <w:lang w:val="en-GB"/>
        </w:rPr>
        <w:t>;</w:t>
      </w:r>
      <w:r w:rsidRPr="00DD54DF">
        <w:rPr>
          <w:rFonts w:ascii="Verdana" w:hAnsi="Verdana" w:cstheme="minorHAnsi"/>
          <w:sz w:val="20"/>
          <w:szCs w:val="20"/>
          <w:lang w:val="en-GB"/>
        </w:rPr>
        <w:t xml:space="preserve"> </w:t>
      </w:r>
    </w:p>
    <w:p w:rsidR="001E155A" w:rsidRPr="00DD54DF" w:rsidRDefault="001F18B3" w:rsidP="001E155A">
      <w:pPr>
        <w:pStyle w:val="ListParagraph"/>
        <w:numPr>
          <w:ilvl w:val="0"/>
          <w:numId w:val="21"/>
        </w:numPr>
        <w:jc w:val="both"/>
        <w:rPr>
          <w:rFonts w:ascii="Verdana" w:hAnsi="Verdana" w:cstheme="minorHAnsi"/>
          <w:sz w:val="20"/>
          <w:szCs w:val="20"/>
        </w:rPr>
      </w:pPr>
      <w:r w:rsidRPr="00DD54DF">
        <w:rPr>
          <w:rFonts w:ascii="Verdana" w:hAnsi="Verdana" w:cstheme="minorHAnsi"/>
          <w:sz w:val="20"/>
          <w:szCs w:val="20"/>
          <w:lang w:val="en-GB"/>
        </w:rPr>
        <w:t>Department of Financial Control and Lifestyle Monitoring</w:t>
      </w:r>
      <w:r w:rsidR="00E377F2" w:rsidRPr="00DD54DF">
        <w:rPr>
          <w:rFonts w:ascii="Verdana" w:hAnsi="Verdana" w:cstheme="minorHAnsi"/>
          <w:sz w:val="20"/>
          <w:szCs w:val="20"/>
          <w:lang w:val="uk-UA"/>
        </w:rPr>
        <w:t xml:space="preserve"> (</w:t>
      </w:r>
      <w:r w:rsidR="00E377F2" w:rsidRPr="00DD54DF">
        <w:rPr>
          <w:rFonts w:ascii="Verdana" w:hAnsi="Verdana" w:cstheme="minorHAnsi"/>
          <w:sz w:val="20"/>
          <w:szCs w:val="20"/>
        </w:rPr>
        <w:t>internal territorial division)</w:t>
      </w:r>
      <w:r w:rsidR="001E155A" w:rsidRPr="00DD54DF">
        <w:rPr>
          <w:rFonts w:ascii="Verdana" w:hAnsi="Verdana" w:cstheme="minorHAnsi"/>
          <w:sz w:val="20"/>
          <w:szCs w:val="20"/>
          <w:lang w:val="en-GB"/>
        </w:rPr>
        <w:t>;</w:t>
      </w:r>
      <w:r w:rsidRPr="00DD54DF">
        <w:rPr>
          <w:rFonts w:ascii="Verdana" w:hAnsi="Verdana" w:cstheme="minorHAnsi"/>
          <w:sz w:val="20"/>
          <w:szCs w:val="20"/>
          <w:lang w:val="en-GB"/>
        </w:rPr>
        <w:t xml:space="preserve"> </w:t>
      </w:r>
    </w:p>
    <w:p w:rsidR="001E155A" w:rsidRPr="00DD54DF" w:rsidRDefault="001F18B3" w:rsidP="001E155A">
      <w:pPr>
        <w:pStyle w:val="ListParagraph"/>
        <w:numPr>
          <w:ilvl w:val="0"/>
          <w:numId w:val="21"/>
        </w:numPr>
        <w:jc w:val="both"/>
        <w:rPr>
          <w:rFonts w:ascii="Verdana" w:hAnsi="Verdana" w:cstheme="minorHAnsi"/>
          <w:sz w:val="20"/>
          <w:szCs w:val="20"/>
        </w:rPr>
      </w:pPr>
      <w:r w:rsidRPr="00DD54DF">
        <w:rPr>
          <w:rFonts w:ascii="Verdana" w:hAnsi="Verdana" w:cstheme="minorHAnsi"/>
          <w:sz w:val="20"/>
          <w:szCs w:val="20"/>
          <w:lang w:val="en-GB"/>
        </w:rPr>
        <w:t>Department of Monitoring Conflict of Interest Legislation and Other Limitations on Corruption Prevention</w:t>
      </w:r>
      <w:r w:rsidR="00E377F2" w:rsidRPr="00DD54DF">
        <w:rPr>
          <w:rFonts w:ascii="Verdana" w:hAnsi="Verdana" w:cstheme="minorHAnsi"/>
          <w:sz w:val="20"/>
          <w:szCs w:val="20"/>
          <w:lang w:val="en-GB"/>
        </w:rPr>
        <w:t xml:space="preserve"> </w:t>
      </w:r>
      <w:r w:rsidR="00E377F2" w:rsidRPr="00DD54DF">
        <w:rPr>
          <w:rFonts w:ascii="Verdana" w:hAnsi="Verdana" w:cstheme="minorHAnsi"/>
          <w:sz w:val="20"/>
          <w:szCs w:val="20"/>
          <w:lang w:val="uk-UA"/>
        </w:rPr>
        <w:t>(</w:t>
      </w:r>
      <w:r w:rsidR="00E377F2" w:rsidRPr="00DD54DF">
        <w:rPr>
          <w:rFonts w:ascii="Verdana" w:hAnsi="Verdana" w:cstheme="minorHAnsi"/>
          <w:sz w:val="20"/>
          <w:szCs w:val="20"/>
        </w:rPr>
        <w:t>internal territorial division)</w:t>
      </w:r>
      <w:r w:rsidR="001E155A" w:rsidRPr="00DD54DF">
        <w:rPr>
          <w:rFonts w:ascii="Verdana" w:hAnsi="Verdana" w:cstheme="minorHAnsi"/>
          <w:sz w:val="20"/>
          <w:szCs w:val="20"/>
          <w:lang w:val="en-GB"/>
        </w:rPr>
        <w:t>;</w:t>
      </w:r>
      <w:r w:rsidRPr="00DD54DF">
        <w:rPr>
          <w:rFonts w:ascii="Verdana" w:hAnsi="Verdana" w:cstheme="minorHAnsi"/>
          <w:sz w:val="20"/>
          <w:szCs w:val="20"/>
          <w:lang w:val="en-GB"/>
        </w:rPr>
        <w:t xml:space="preserve"> </w:t>
      </w:r>
    </w:p>
    <w:p w:rsidR="001E155A" w:rsidRPr="00DD54DF" w:rsidRDefault="001F18B3" w:rsidP="005F2143">
      <w:pPr>
        <w:pStyle w:val="ListParagraph"/>
        <w:numPr>
          <w:ilvl w:val="0"/>
          <w:numId w:val="21"/>
        </w:numPr>
        <w:jc w:val="both"/>
        <w:rPr>
          <w:rFonts w:ascii="Verdana" w:hAnsi="Verdana" w:cstheme="minorHAnsi"/>
          <w:sz w:val="20"/>
          <w:szCs w:val="20"/>
        </w:rPr>
      </w:pPr>
      <w:r w:rsidRPr="00DD54DF">
        <w:rPr>
          <w:rFonts w:ascii="Verdana" w:hAnsi="Verdana" w:cstheme="minorHAnsi"/>
          <w:sz w:val="20"/>
          <w:szCs w:val="20"/>
          <w:lang w:val="en-GB"/>
        </w:rPr>
        <w:t>Department for Organization of Work on Prevention and Detection of Corruption</w:t>
      </w:r>
      <w:r w:rsidR="001E155A" w:rsidRPr="00DD54DF">
        <w:rPr>
          <w:rFonts w:ascii="Verdana" w:hAnsi="Verdana" w:cstheme="minorHAnsi"/>
          <w:sz w:val="20"/>
          <w:szCs w:val="20"/>
          <w:lang w:val="en-GB"/>
        </w:rPr>
        <w:t>;</w:t>
      </w:r>
      <w:r w:rsidRPr="00DD54DF">
        <w:rPr>
          <w:rFonts w:ascii="Verdana" w:hAnsi="Verdana" w:cstheme="minorHAnsi"/>
          <w:sz w:val="20"/>
          <w:szCs w:val="20"/>
          <w:lang w:val="en-GB"/>
        </w:rPr>
        <w:t xml:space="preserve"> </w:t>
      </w:r>
    </w:p>
    <w:p w:rsidR="005F2143" w:rsidRPr="00DD54DF" w:rsidRDefault="005F2143" w:rsidP="005F2143">
      <w:pPr>
        <w:pStyle w:val="ListParagraph"/>
        <w:jc w:val="both"/>
        <w:rPr>
          <w:rFonts w:ascii="Verdana" w:hAnsi="Verdana" w:cstheme="minorHAnsi"/>
          <w:sz w:val="20"/>
          <w:szCs w:val="20"/>
        </w:rPr>
      </w:pPr>
    </w:p>
    <w:p w:rsidR="001E155A" w:rsidRPr="00DD54DF" w:rsidRDefault="001E155A" w:rsidP="001E155A">
      <w:pPr>
        <w:ind w:left="360"/>
        <w:jc w:val="both"/>
        <w:rPr>
          <w:rFonts w:ascii="Verdana" w:hAnsi="Verdana" w:cstheme="minorHAnsi"/>
          <w:sz w:val="20"/>
          <w:szCs w:val="20"/>
          <w:lang w:val="en-GB"/>
        </w:rPr>
      </w:pPr>
      <w:r w:rsidRPr="00DD54DF">
        <w:rPr>
          <w:rFonts w:ascii="Verdana" w:hAnsi="Verdana" w:cstheme="minorHAnsi"/>
          <w:sz w:val="20"/>
          <w:szCs w:val="20"/>
          <w:lang w:val="en-GB"/>
        </w:rPr>
        <w:t xml:space="preserve">and 8 supplementary units: </w:t>
      </w:r>
    </w:p>
    <w:p w:rsidR="001E155A" w:rsidRPr="00DD54DF" w:rsidRDefault="001F18B3"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lang w:val="en-GB"/>
        </w:rPr>
        <w:t>Department of Organizational and Personnel Provision (including the HR unit)</w:t>
      </w:r>
      <w:r w:rsidR="001E155A" w:rsidRPr="00DD54DF">
        <w:rPr>
          <w:rFonts w:ascii="Verdana" w:hAnsi="Verdana" w:cstheme="minorHAnsi"/>
          <w:sz w:val="20"/>
          <w:szCs w:val="20"/>
          <w:lang w:val="en-GB"/>
        </w:rPr>
        <w:t>;</w:t>
      </w:r>
    </w:p>
    <w:p w:rsidR="001E155A" w:rsidRPr="00DD54DF" w:rsidRDefault="001F18B3"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lang w:val="en-GB"/>
        </w:rPr>
        <w:t>Administrative Department</w:t>
      </w:r>
      <w:r w:rsidR="001E155A" w:rsidRPr="00DD54DF">
        <w:rPr>
          <w:rFonts w:ascii="Verdana" w:hAnsi="Verdana" w:cstheme="minorHAnsi"/>
          <w:sz w:val="20"/>
          <w:szCs w:val="20"/>
          <w:lang w:val="en-GB"/>
        </w:rPr>
        <w:t>;</w:t>
      </w:r>
    </w:p>
    <w:p w:rsidR="001E155A" w:rsidRPr="00DD54DF" w:rsidRDefault="001F18B3"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Office on Accounting and Reporting</w:t>
      </w:r>
      <w:r w:rsidR="001E155A" w:rsidRPr="00DD54DF">
        <w:rPr>
          <w:rFonts w:ascii="Verdana" w:hAnsi="Verdana" w:cstheme="minorHAnsi"/>
          <w:sz w:val="20"/>
          <w:szCs w:val="20"/>
        </w:rPr>
        <w:t>;</w:t>
      </w:r>
    </w:p>
    <w:p w:rsidR="001E155A" w:rsidRPr="00DD54DF" w:rsidRDefault="001F18B3"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Sector on Corruption Prevention and Detection in NACP</w:t>
      </w:r>
      <w:r w:rsidR="001E155A" w:rsidRPr="00DD54DF">
        <w:rPr>
          <w:rFonts w:ascii="Verdana" w:hAnsi="Verdana" w:cstheme="minorHAnsi"/>
          <w:sz w:val="20"/>
          <w:szCs w:val="20"/>
        </w:rPr>
        <w:t>;</w:t>
      </w:r>
    </w:p>
    <w:p w:rsidR="001E155A" w:rsidRPr="00DD54DF" w:rsidRDefault="001F18B3"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Sector of Internal Audit</w:t>
      </w:r>
      <w:r w:rsidR="005F2143" w:rsidRPr="00DD54DF">
        <w:rPr>
          <w:rFonts w:ascii="Verdana" w:hAnsi="Verdana" w:cstheme="minorHAnsi"/>
          <w:sz w:val="20"/>
          <w:szCs w:val="20"/>
        </w:rPr>
        <w:t>;</w:t>
      </w:r>
    </w:p>
    <w:p w:rsidR="001F18B3" w:rsidRPr="00DD54DF" w:rsidRDefault="001F18B3"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Sector of Regime and Secret Work</w:t>
      </w:r>
      <w:r w:rsidR="001E155A" w:rsidRPr="00DD54DF">
        <w:rPr>
          <w:rFonts w:ascii="Verdana" w:hAnsi="Verdana" w:cstheme="minorHAnsi"/>
          <w:sz w:val="20"/>
          <w:szCs w:val="20"/>
        </w:rPr>
        <w:t>;</w:t>
      </w:r>
    </w:p>
    <w:p w:rsidR="001E155A" w:rsidRPr="00DD54DF" w:rsidRDefault="001E155A"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Legal Support Unit</w:t>
      </w:r>
      <w:r w:rsidR="005F2143" w:rsidRPr="00DD54DF">
        <w:rPr>
          <w:rFonts w:ascii="Verdana" w:hAnsi="Verdana" w:cstheme="minorHAnsi"/>
          <w:sz w:val="20"/>
          <w:szCs w:val="20"/>
        </w:rPr>
        <w:t>;</w:t>
      </w:r>
    </w:p>
    <w:p w:rsidR="001E155A" w:rsidRPr="00DD54DF" w:rsidRDefault="005F2143" w:rsidP="005F2143">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Group of Advisers as an independent unit of the Agency.</w:t>
      </w:r>
    </w:p>
    <w:p w:rsidR="005F2143" w:rsidRPr="00DD54DF" w:rsidRDefault="005F2143" w:rsidP="005F2143">
      <w:pPr>
        <w:jc w:val="both"/>
        <w:rPr>
          <w:rFonts w:ascii="Verdana" w:hAnsi="Verdana" w:cstheme="minorHAnsi"/>
          <w:sz w:val="20"/>
          <w:szCs w:val="20"/>
          <w:lang w:val="en-US"/>
        </w:rPr>
      </w:pPr>
    </w:p>
    <w:p w:rsidR="00237691" w:rsidRPr="00DD54DF" w:rsidRDefault="00237691" w:rsidP="00237691">
      <w:pPr>
        <w:jc w:val="both"/>
        <w:rPr>
          <w:rFonts w:ascii="Verdana" w:hAnsi="Verdana" w:cstheme="minorHAnsi"/>
          <w:sz w:val="20"/>
          <w:szCs w:val="20"/>
          <w:lang w:val="en-US"/>
        </w:rPr>
      </w:pPr>
      <w:r w:rsidRPr="00DD54DF">
        <w:rPr>
          <w:rFonts w:ascii="Verdana" w:hAnsi="Verdana" w:cstheme="minorHAnsi"/>
          <w:sz w:val="20"/>
          <w:szCs w:val="20"/>
          <w:lang w:val="en-US"/>
        </w:rPr>
        <w:t xml:space="preserve">All supplementary units are supervised by the NACP chairperson and Chief of Staff simultaneously, including the Department of Organizational and Personnel Provision. </w:t>
      </w:r>
      <w:r w:rsidR="00A85A21" w:rsidRPr="00DD54DF">
        <w:rPr>
          <w:rFonts w:ascii="Verdana" w:hAnsi="Verdana" w:cstheme="minorHAnsi"/>
          <w:sz w:val="20"/>
          <w:szCs w:val="20"/>
          <w:lang w:val="en-US"/>
        </w:rPr>
        <w:t xml:space="preserve">The </w:t>
      </w:r>
      <w:r w:rsidRPr="00DD54DF">
        <w:rPr>
          <w:rFonts w:ascii="Verdana" w:hAnsi="Verdana" w:cstheme="minorHAnsi"/>
          <w:sz w:val="20"/>
          <w:szCs w:val="20"/>
          <w:lang w:val="en-US"/>
        </w:rPr>
        <w:t xml:space="preserve">department is responsible </w:t>
      </w:r>
      <w:proofErr w:type="gramStart"/>
      <w:r w:rsidRPr="00DD54DF">
        <w:rPr>
          <w:rFonts w:ascii="Verdana" w:hAnsi="Verdana" w:cstheme="minorHAnsi"/>
          <w:sz w:val="20"/>
          <w:szCs w:val="20"/>
          <w:lang w:val="en-US"/>
        </w:rPr>
        <w:t>for  supporting</w:t>
      </w:r>
      <w:proofErr w:type="gramEnd"/>
      <w:r w:rsidRPr="00DD54DF">
        <w:rPr>
          <w:rFonts w:ascii="Verdana" w:hAnsi="Verdana" w:cstheme="minorHAnsi"/>
          <w:sz w:val="20"/>
          <w:szCs w:val="20"/>
          <w:lang w:val="en-US"/>
        </w:rPr>
        <w:t xml:space="preserve"> the work of NACP commissioners, arranging meetings, performing HR work, implementing international protocol, </w:t>
      </w:r>
      <w:r w:rsidR="00A85A21" w:rsidRPr="00DD54DF">
        <w:rPr>
          <w:rFonts w:ascii="Verdana" w:hAnsi="Verdana" w:cstheme="minorHAnsi"/>
          <w:sz w:val="20"/>
          <w:szCs w:val="20"/>
          <w:lang w:val="en-US"/>
        </w:rPr>
        <w:t xml:space="preserve">and </w:t>
      </w:r>
      <w:r w:rsidRPr="00DD54DF">
        <w:rPr>
          <w:rFonts w:ascii="Verdana" w:hAnsi="Verdana" w:cstheme="minorHAnsi"/>
          <w:sz w:val="20"/>
          <w:szCs w:val="20"/>
          <w:lang w:val="en-US"/>
        </w:rPr>
        <w:t xml:space="preserve">providing access to public information. </w:t>
      </w:r>
    </w:p>
    <w:p w:rsidR="00237691" w:rsidRPr="00DD54DF" w:rsidRDefault="00237691" w:rsidP="00237691">
      <w:pPr>
        <w:jc w:val="both"/>
        <w:rPr>
          <w:rFonts w:ascii="Verdana" w:hAnsi="Verdana" w:cstheme="minorHAnsi"/>
          <w:sz w:val="20"/>
          <w:szCs w:val="20"/>
          <w:lang w:val="en-US"/>
        </w:rPr>
      </w:pPr>
      <w:r w:rsidRPr="00DD54DF">
        <w:rPr>
          <w:rFonts w:ascii="Verdana" w:hAnsi="Verdana" w:cstheme="minorHAnsi"/>
          <w:sz w:val="20"/>
          <w:szCs w:val="20"/>
          <w:lang w:val="en-US"/>
        </w:rPr>
        <w:t xml:space="preserve">The functional department support the areal work of NACP commissioners. They have the dual chain of command: appointed NACP commissioner and </w:t>
      </w:r>
      <w:r w:rsidR="00A85A21" w:rsidRPr="00DD54DF">
        <w:rPr>
          <w:rFonts w:ascii="Verdana" w:hAnsi="Verdana" w:cstheme="minorHAnsi"/>
          <w:sz w:val="20"/>
          <w:szCs w:val="20"/>
          <w:lang w:val="en-US"/>
        </w:rPr>
        <w:t xml:space="preserve">the </w:t>
      </w:r>
      <w:r w:rsidRPr="00DD54DF">
        <w:rPr>
          <w:rFonts w:ascii="Verdana" w:hAnsi="Verdana" w:cstheme="minorHAnsi"/>
          <w:sz w:val="20"/>
          <w:szCs w:val="20"/>
          <w:lang w:val="en-US"/>
        </w:rPr>
        <w:t xml:space="preserve">Chief of Staff. </w:t>
      </w:r>
    </w:p>
    <w:p w:rsidR="00237691" w:rsidRPr="00DD54DF" w:rsidRDefault="00237691" w:rsidP="00237691">
      <w:pPr>
        <w:jc w:val="both"/>
        <w:rPr>
          <w:rFonts w:ascii="Verdana" w:hAnsi="Verdana" w:cstheme="minorHAnsi"/>
          <w:sz w:val="20"/>
          <w:szCs w:val="20"/>
          <w:lang w:val="en-US"/>
        </w:rPr>
      </w:pPr>
      <w:r w:rsidRPr="00DD54DF">
        <w:rPr>
          <w:rFonts w:ascii="Verdana" w:hAnsi="Verdana" w:cstheme="minorHAnsi"/>
          <w:sz w:val="20"/>
          <w:szCs w:val="20"/>
          <w:lang w:val="en-US"/>
        </w:rPr>
        <w:t xml:space="preserve">The law allows NACP to create regional branches, however, due to budget restrictions </w:t>
      </w:r>
      <w:r w:rsidR="00A85A21" w:rsidRPr="00DD54DF">
        <w:rPr>
          <w:rFonts w:ascii="Verdana" w:hAnsi="Verdana" w:cstheme="minorHAnsi"/>
          <w:sz w:val="20"/>
          <w:szCs w:val="20"/>
          <w:lang w:val="en-US"/>
        </w:rPr>
        <w:t>they have not been established yet</w:t>
      </w:r>
      <w:r w:rsidRPr="00DD54DF">
        <w:rPr>
          <w:rFonts w:ascii="Verdana" w:hAnsi="Verdana" w:cstheme="minorHAnsi"/>
          <w:sz w:val="20"/>
          <w:szCs w:val="20"/>
          <w:lang w:val="en-US"/>
        </w:rPr>
        <w:t xml:space="preserve">. </w:t>
      </w:r>
    </w:p>
    <w:p w:rsidR="00E377F2"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On December 31,</w:t>
      </w:r>
      <w:r w:rsidR="00E377F2" w:rsidRPr="00DD54DF">
        <w:rPr>
          <w:rFonts w:ascii="Verdana" w:hAnsi="Verdana" w:cstheme="minorHAnsi"/>
          <w:sz w:val="20"/>
          <w:szCs w:val="20"/>
          <w:lang w:val="en-US"/>
        </w:rPr>
        <w:t xml:space="preserve"> 2017, the NACP composition looks as follows: </w:t>
      </w:r>
    </w:p>
    <w:tbl>
      <w:tblPr>
        <w:tblStyle w:val="TableGrid"/>
        <w:tblW w:w="0" w:type="auto"/>
        <w:tblInd w:w="0" w:type="dxa"/>
        <w:tblLook w:val="04A0" w:firstRow="1" w:lastRow="0" w:firstColumn="1" w:lastColumn="0" w:noHBand="0" w:noVBand="1"/>
      </w:tblPr>
      <w:tblGrid>
        <w:gridCol w:w="3026"/>
        <w:gridCol w:w="3027"/>
      </w:tblGrid>
      <w:tr w:rsidR="00CE756B" w:rsidRPr="00DD54DF" w:rsidTr="00E377F2">
        <w:tc>
          <w:tcPr>
            <w:tcW w:w="3026" w:type="dxa"/>
          </w:tcPr>
          <w:p w:rsidR="00CE756B" w:rsidRPr="00DD54DF" w:rsidRDefault="00CE756B" w:rsidP="005F2143">
            <w:pPr>
              <w:jc w:val="both"/>
              <w:rPr>
                <w:rFonts w:ascii="Verdana" w:hAnsi="Verdana" w:cstheme="minorHAnsi"/>
                <w:b/>
                <w:sz w:val="20"/>
                <w:szCs w:val="20"/>
                <w:lang w:val="en-US"/>
              </w:rPr>
            </w:pPr>
            <w:r w:rsidRPr="00DD54DF">
              <w:rPr>
                <w:rFonts w:ascii="Verdana" w:hAnsi="Verdana" w:cstheme="minorHAnsi"/>
                <w:b/>
                <w:sz w:val="20"/>
                <w:szCs w:val="20"/>
                <w:lang w:val="en-US"/>
              </w:rPr>
              <w:t>Indicators</w:t>
            </w:r>
          </w:p>
        </w:tc>
        <w:tc>
          <w:tcPr>
            <w:tcW w:w="3027" w:type="dxa"/>
          </w:tcPr>
          <w:p w:rsidR="00CE756B" w:rsidRPr="00DD54DF" w:rsidRDefault="00CE756B" w:rsidP="005F2143">
            <w:pPr>
              <w:jc w:val="both"/>
              <w:rPr>
                <w:rFonts w:ascii="Verdana" w:hAnsi="Verdana" w:cstheme="minorHAnsi"/>
                <w:b/>
                <w:sz w:val="20"/>
                <w:szCs w:val="20"/>
                <w:lang w:val="en-US"/>
              </w:rPr>
            </w:pPr>
            <w:r w:rsidRPr="00DD54DF">
              <w:rPr>
                <w:rFonts w:ascii="Verdana" w:hAnsi="Verdana" w:cstheme="minorHAnsi"/>
                <w:b/>
                <w:sz w:val="20"/>
                <w:szCs w:val="20"/>
                <w:lang w:val="en-US"/>
              </w:rPr>
              <w:t>Staff</w:t>
            </w:r>
          </w:p>
        </w:tc>
      </w:tr>
      <w:tr w:rsidR="00CE756B" w:rsidRPr="00DD54DF" w:rsidTr="00E377F2">
        <w:tc>
          <w:tcPr>
            <w:tcW w:w="3026"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Foreseen number of staff</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311</w:t>
            </w:r>
          </w:p>
        </w:tc>
      </w:tr>
      <w:tr w:rsidR="00CE756B" w:rsidRPr="00DD54DF" w:rsidTr="00E377F2">
        <w:tc>
          <w:tcPr>
            <w:tcW w:w="3026"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Factual number of staff</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257</w:t>
            </w:r>
          </w:p>
        </w:tc>
      </w:tr>
      <w:tr w:rsidR="00CE756B" w:rsidRPr="00DD54DF" w:rsidTr="00E377F2">
        <w:tc>
          <w:tcPr>
            <w:tcW w:w="3026" w:type="dxa"/>
          </w:tcPr>
          <w:p w:rsidR="00CE756B" w:rsidRPr="00DD54DF" w:rsidRDefault="00CE756B" w:rsidP="00CE756B">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men</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124</w:t>
            </w:r>
          </w:p>
        </w:tc>
      </w:tr>
      <w:tr w:rsidR="00CE756B" w:rsidRPr="00DD54DF" w:rsidTr="00E377F2">
        <w:tc>
          <w:tcPr>
            <w:tcW w:w="3026" w:type="dxa"/>
          </w:tcPr>
          <w:p w:rsidR="00CE756B" w:rsidRPr="00DD54DF" w:rsidRDefault="00CE756B" w:rsidP="00CE756B">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women</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133</w:t>
            </w:r>
          </w:p>
        </w:tc>
      </w:tr>
      <w:tr w:rsidR="00CE756B" w:rsidRPr="00DD54DF" w:rsidTr="00E377F2">
        <w:tc>
          <w:tcPr>
            <w:tcW w:w="3026"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Number of persons on leading positions</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62</w:t>
            </w:r>
          </w:p>
        </w:tc>
      </w:tr>
      <w:tr w:rsidR="00CE756B" w:rsidRPr="00DD54DF" w:rsidTr="00E377F2">
        <w:tc>
          <w:tcPr>
            <w:tcW w:w="3026" w:type="dxa"/>
          </w:tcPr>
          <w:p w:rsidR="00CE756B" w:rsidRPr="00DD54DF" w:rsidRDefault="00CE756B" w:rsidP="00CE756B">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men</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36</w:t>
            </w:r>
          </w:p>
        </w:tc>
      </w:tr>
      <w:tr w:rsidR="00CE756B" w:rsidRPr="00DD54DF" w:rsidTr="00E377F2">
        <w:tc>
          <w:tcPr>
            <w:tcW w:w="3026" w:type="dxa"/>
          </w:tcPr>
          <w:p w:rsidR="00CE756B" w:rsidRPr="00DD54DF" w:rsidRDefault="00CE756B" w:rsidP="00CE756B">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lastRenderedPageBreak/>
              <w:t>women</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26</w:t>
            </w:r>
          </w:p>
        </w:tc>
      </w:tr>
      <w:tr w:rsidR="00CE756B" w:rsidRPr="00DD54DF" w:rsidTr="00E377F2">
        <w:tc>
          <w:tcPr>
            <w:tcW w:w="3026" w:type="dxa"/>
          </w:tcPr>
          <w:p w:rsidR="00CE756B" w:rsidRPr="00DD54DF" w:rsidRDefault="00CE756B" w:rsidP="00CE756B">
            <w:pPr>
              <w:jc w:val="both"/>
              <w:rPr>
                <w:rFonts w:ascii="Verdana" w:hAnsi="Verdana" w:cstheme="minorHAnsi"/>
                <w:sz w:val="20"/>
                <w:szCs w:val="20"/>
                <w:lang w:val="en-US"/>
              </w:rPr>
            </w:pPr>
            <w:r w:rsidRPr="00DD54DF">
              <w:rPr>
                <w:rFonts w:ascii="Verdana" w:hAnsi="Verdana" w:cstheme="minorHAnsi"/>
                <w:sz w:val="20"/>
                <w:szCs w:val="20"/>
                <w:lang w:val="en-US"/>
              </w:rPr>
              <w:t>Number of persons obtaining specialist positions</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195</w:t>
            </w:r>
          </w:p>
        </w:tc>
      </w:tr>
      <w:tr w:rsidR="00CE756B" w:rsidRPr="00DD54DF" w:rsidTr="00E377F2">
        <w:tc>
          <w:tcPr>
            <w:tcW w:w="3026" w:type="dxa"/>
          </w:tcPr>
          <w:p w:rsidR="00CE756B" w:rsidRPr="00DD54DF" w:rsidRDefault="00CE756B" w:rsidP="00CE756B">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men</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88</w:t>
            </w:r>
          </w:p>
        </w:tc>
      </w:tr>
      <w:tr w:rsidR="00CE756B" w:rsidRPr="00DD54DF" w:rsidTr="00E377F2">
        <w:tc>
          <w:tcPr>
            <w:tcW w:w="3026" w:type="dxa"/>
          </w:tcPr>
          <w:p w:rsidR="00CE756B" w:rsidRPr="00DD54DF" w:rsidRDefault="00CE756B" w:rsidP="00CE756B">
            <w:pPr>
              <w:pStyle w:val="ListParagraph"/>
              <w:numPr>
                <w:ilvl w:val="0"/>
                <w:numId w:val="23"/>
              </w:numPr>
              <w:jc w:val="both"/>
              <w:rPr>
                <w:rFonts w:ascii="Verdana" w:hAnsi="Verdana" w:cstheme="minorHAnsi"/>
                <w:sz w:val="20"/>
                <w:szCs w:val="20"/>
              </w:rPr>
            </w:pPr>
            <w:r w:rsidRPr="00DD54DF">
              <w:rPr>
                <w:rFonts w:ascii="Verdana" w:hAnsi="Verdana" w:cstheme="minorHAnsi"/>
                <w:sz w:val="20"/>
                <w:szCs w:val="20"/>
              </w:rPr>
              <w:t>women</w:t>
            </w:r>
          </w:p>
        </w:tc>
        <w:tc>
          <w:tcPr>
            <w:tcW w:w="3027" w:type="dxa"/>
          </w:tcPr>
          <w:p w:rsidR="00CE756B" w:rsidRPr="00DD54DF" w:rsidRDefault="00CE756B" w:rsidP="005F2143">
            <w:pPr>
              <w:jc w:val="both"/>
              <w:rPr>
                <w:rFonts w:ascii="Verdana" w:hAnsi="Verdana" w:cstheme="minorHAnsi"/>
                <w:sz w:val="20"/>
                <w:szCs w:val="20"/>
                <w:lang w:val="en-US"/>
              </w:rPr>
            </w:pPr>
            <w:r w:rsidRPr="00DD54DF">
              <w:rPr>
                <w:rFonts w:ascii="Verdana" w:hAnsi="Verdana" w:cstheme="minorHAnsi"/>
                <w:sz w:val="20"/>
                <w:szCs w:val="20"/>
                <w:lang w:val="en-US"/>
              </w:rPr>
              <w:t>107</w:t>
            </w:r>
          </w:p>
        </w:tc>
      </w:tr>
    </w:tbl>
    <w:p w:rsidR="00E377F2" w:rsidRPr="00DD54DF" w:rsidRDefault="00E377F2" w:rsidP="005F2143">
      <w:pPr>
        <w:jc w:val="both"/>
        <w:rPr>
          <w:rFonts w:ascii="Verdana" w:hAnsi="Verdana" w:cstheme="minorHAnsi"/>
          <w:sz w:val="20"/>
          <w:szCs w:val="20"/>
          <w:lang w:val="en-US"/>
        </w:rPr>
      </w:pPr>
    </w:p>
    <w:p w:rsidR="00237691" w:rsidRPr="00DD54DF" w:rsidRDefault="00237691" w:rsidP="00237691">
      <w:pPr>
        <w:jc w:val="both"/>
        <w:rPr>
          <w:rFonts w:ascii="Verdana" w:hAnsi="Verdana" w:cstheme="minorHAnsi"/>
          <w:sz w:val="20"/>
          <w:szCs w:val="20"/>
          <w:lang w:val="uk-UA"/>
        </w:rPr>
      </w:pPr>
      <w:r w:rsidRPr="00DD54DF">
        <w:rPr>
          <w:rFonts w:ascii="Verdana" w:hAnsi="Verdana" w:cstheme="minorHAnsi"/>
          <w:sz w:val="20"/>
          <w:szCs w:val="20"/>
          <w:lang w:val="en-US"/>
        </w:rPr>
        <w:t xml:space="preserve">By the end of 2017, </w:t>
      </w:r>
      <w:r w:rsidRPr="00DD54DF">
        <w:rPr>
          <w:rFonts w:ascii="Verdana" w:hAnsi="Verdana" w:cstheme="minorHAnsi"/>
          <w:sz w:val="20"/>
          <w:szCs w:val="20"/>
          <w:lang w:val="en-GB"/>
        </w:rPr>
        <w:t xml:space="preserve">the National </w:t>
      </w:r>
      <w:r w:rsidR="00021B70" w:rsidRPr="00DD54DF">
        <w:rPr>
          <w:rFonts w:ascii="Verdana" w:hAnsi="Verdana" w:cstheme="minorHAnsi"/>
          <w:sz w:val="20"/>
          <w:szCs w:val="20"/>
          <w:lang w:val="en-GB"/>
        </w:rPr>
        <w:t>Agency filled</w:t>
      </w:r>
      <w:r w:rsidRPr="00DD54DF">
        <w:rPr>
          <w:rFonts w:ascii="Verdana" w:hAnsi="Verdana" w:cstheme="minorHAnsi"/>
          <w:sz w:val="20"/>
          <w:szCs w:val="20"/>
          <w:lang w:val="en-GB"/>
        </w:rPr>
        <w:t xml:space="preserve"> in 82,6% from </w:t>
      </w:r>
      <w:r w:rsidR="00A85A21" w:rsidRPr="00DD54DF">
        <w:rPr>
          <w:rFonts w:ascii="Verdana" w:hAnsi="Verdana" w:cstheme="minorHAnsi"/>
          <w:sz w:val="20"/>
          <w:szCs w:val="20"/>
          <w:lang w:val="en-GB"/>
        </w:rPr>
        <w:t>its foreseen</w:t>
      </w:r>
      <w:r w:rsidRPr="00DD54DF">
        <w:rPr>
          <w:rFonts w:ascii="Verdana" w:hAnsi="Verdana" w:cstheme="minorHAnsi"/>
          <w:sz w:val="20"/>
          <w:szCs w:val="20"/>
          <w:lang w:val="en-GB"/>
        </w:rPr>
        <w:t xml:space="preserve"> total staff. The functional departments were complete</w:t>
      </w:r>
      <w:r w:rsidRPr="00DD54DF">
        <w:rPr>
          <w:rFonts w:ascii="Verdana" w:hAnsi="Verdana" w:cstheme="minorHAnsi"/>
          <w:sz w:val="20"/>
          <w:szCs w:val="20"/>
          <w:lang w:val="en-US"/>
        </w:rPr>
        <w:t>d</w:t>
      </w:r>
      <w:r w:rsidRPr="00DD54DF">
        <w:rPr>
          <w:rFonts w:ascii="Verdana" w:hAnsi="Verdana" w:cstheme="minorHAnsi"/>
          <w:sz w:val="20"/>
          <w:szCs w:val="20"/>
          <w:lang w:val="en-GB"/>
        </w:rPr>
        <w:t xml:space="preserve"> as follows: Department of Anti-Corruption Policy – 73%, Department of Political Corruption Prevention – 83%, Department of Financial Control and Lifestyle </w:t>
      </w:r>
      <w:proofErr w:type="gramStart"/>
      <w:r w:rsidRPr="00DD54DF">
        <w:rPr>
          <w:rFonts w:ascii="Verdana" w:hAnsi="Verdana" w:cstheme="minorHAnsi"/>
          <w:sz w:val="20"/>
          <w:szCs w:val="20"/>
          <w:lang w:val="en-GB"/>
        </w:rPr>
        <w:t>Monitoring  –</w:t>
      </w:r>
      <w:proofErr w:type="gramEnd"/>
      <w:r w:rsidRPr="00DD54DF">
        <w:rPr>
          <w:rFonts w:ascii="Verdana" w:hAnsi="Verdana" w:cstheme="minorHAnsi"/>
          <w:sz w:val="20"/>
          <w:szCs w:val="20"/>
          <w:lang w:val="en-GB"/>
        </w:rPr>
        <w:t xml:space="preserve"> 84%, Department of Monitoring Conflict of Interest Legislation and Other Limitations on Corruption Prevention – 89%, Department for Organization of Work on Prevention and Detection of Corruption – 78%. </w:t>
      </w:r>
    </w:p>
    <w:p w:rsidR="00A41C55" w:rsidRPr="00DD54DF" w:rsidRDefault="001F18B3" w:rsidP="00A41C55">
      <w:pPr>
        <w:jc w:val="both"/>
        <w:rPr>
          <w:rFonts w:ascii="Verdana" w:hAnsi="Verdana" w:cstheme="minorHAnsi"/>
          <w:sz w:val="20"/>
          <w:szCs w:val="20"/>
          <w:lang w:val="en-US"/>
        </w:rPr>
      </w:pPr>
      <w:r w:rsidRPr="00DD54DF">
        <w:rPr>
          <w:rFonts w:ascii="Verdana" w:hAnsi="Verdana" w:cstheme="minorHAnsi"/>
          <w:sz w:val="20"/>
          <w:szCs w:val="20"/>
          <w:lang w:val="en-GB"/>
        </w:rPr>
        <w:t xml:space="preserve">The selection process </w:t>
      </w:r>
      <w:r w:rsidR="00A85A21" w:rsidRPr="00DD54DF">
        <w:rPr>
          <w:rFonts w:ascii="Verdana" w:hAnsi="Verdana" w:cstheme="minorHAnsi"/>
          <w:sz w:val="20"/>
          <w:szCs w:val="20"/>
          <w:lang w:val="en-GB"/>
        </w:rPr>
        <w:t xml:space="preserve">for the remaining positions </w:t>
      </w:r>
      <w:r w:rsidRPr="00DD54DF">
        <w:rPr>
          <w:rFonts w:ascii="Verdana" w:hAnsi="Verdana" w:cstheme="minorHAnsi"/>
          <w:sz w:val="20"/>
          <w:szCs w:val="20"/>
          <w:lang w:val="en-GB"/>
        </w:rPr>
        <w:t>is ongoing, but a</w:t>
      </w:r>
      <w:r w:rsidR="00A41C55" w:rsidRPr="00DD54DF">
        <w:rPr>
          <w:rFonts w:ascii="Verdana" w:hAnsi="Verdana" w:cstheme="minorHAnsi"/>
          <w:sz w:val="20"/>
          <w:szCs w:val="20"/>
          <w:lang w:val="en-GB"/>
        </w:rPr>
        <w:t xml:space="preserve"> high</w:t>
      </w:r>
      <w:r w:rsidRPr="00DD54DF">
        <w:rPr>
          <w:rFonts w:ascii="Verdana" w:hAnsi="Verdana" w:cstheme="minorHAnsi"/>
          <w:sz w:val="20"/>
          <w:szCs w:val="20"/>
          <w:lang w:val="uk-UA"/>
        </w:rPr>
        <w:t xml:space="preserve"> </w:t>
      </w:r>
      <w:r w:rsidRPr="00DD54DF">
        <w:rPr>
          <w:rFonts w:ascii="Verdana" w:hAnsi="Verdana" w:cstheme="minorHAnsi"/>
          <w:sz w:val="20"/>
          <w:szCs w:val="20"/>
          <w:lang w:val="en-US"/>
        </w:rPr>
        <w:t>staff</w:t>
      </w:r>
      <w:r w:rsidRPr="00DD54DF">
        <w:rPr>
          <w:rFonts w:ascii="Verdana" w:hAnsi="Verdana" w:cstheme="minorHAnsi"/>
          <w:sz w:val="20"/>
          <w:szCs w:val="20"/>
          <w:lang w:val="en-GB"/>
        </w:rPr>
        <w:t xml:space="preserve"> turnover can be observed</w:t>
      </w:r>
      <w:r w:rsidR="00A41C55" w:rsidRPr="00DD54DF">
        <w:rPr>
          <w:rFonts w:ascii="Verdana" w:hAnsi="Verdana" w:cstheme="minorHAnsi"/>
          <w:sz w:val="20"/>
          <w:szCs w:val="20"/>
          <w:lang w:val="en-GB"/>
        </w:rPr>
        <w:t>. During</w:t>
      </w:r>
      <w:r w:rsidR="00A41C55" w:rsidRPr="00DD54DF">
        <w:rPr>
          <w:rFonts w:ascii="Verdana" w:hAnsi="Verdana" w:cstheme="minorHAnsi"/>
          <w:sz w:val="20"/>
          <w:szCs w:val="20"/>
          <w:lang w:val="en-US"/>
        </w:rPr>
        <w:t xml:space="preserve"> 2017, 60 employees left the NACP, including due to the transfer to other state bodies – 19, own initiative – 16, agreement of both parties – 22, non-passing the probation period – 1, termination </w:t>
      </w:r>
      <w:proofErr w:type="gramStart"/>
      <w:r w:rsidR="00A41C55" w:rsidRPr="00DD54DF">
        <w:rPr>
          <w:rFonts w:ascii="Verdana" w:hAnsi="Verdana" w:cstheme="minorHAnsi"/>
          <w:sz w:val="20"/>
          <w:szCs w:val="20"/>
          <w:lang w:val="en-US"/>
        </w:rPr>
        <w:t xml:space="preserve">of </w:t>
      </w:r>
      <w:r w:rsidR="00A85A21" w:rsidRPr="00DD54DF">
        <w:rPr>
          <w:rFonts w:ascii="Verdana" w:hAnsi="Verdana" w:cstheme="minorHAnsi"/>
          <w:sz w:val="20"/>
          <w:szCs w:val="20"/>
          <w:lang w:val="en-US"/>
        </w:rPr>
        <w:t xml:space="preserve"> </w:t>
      </w:r>
      <w:r w:rsidR="00A41C55" w:rsidRPr="00DD54DF">
        <w:rPr>
          <w:rFonts w:ascii="Verdana" w:hAnsi="Verdana" w:cstheme="minorHAnsi"/>
          <w:sz w:val="20"/>
          <w:szCs w:val="20"/>
          <w:lang w:val="en-US"/>
        </w:rPr>
        <w:t>contract</w:t>
      </w:r>
      <w:proofErr w:type="gramEnd"/>
      <w:r w:rsidR="00A41C55" w:rsidRPr="00DD54DF">
        <w:rPr>
          <w:rFonts w:ascii="Verdana" w:hAnsi="Verdana" w:cstheme="minorHAnsi"/>
          <w:sz w:val="20"/>
          <w:szCs w:val="20"/>
          <w:lang w:val="en-US"/>
        </w:rPr>
        <w:t xml:space="preserve"> – 2. </w:t>
      </w:r>
    </w:p>
    <w:p w:rsidR="001F18B3" w:rsidRPr="00DD54DF" w:rsidRDefault="00A41C55" w:rsidP="001F18B3">
      <w:pPr>
        <w:jc w:val="both"/>
        <w:rPr>
          <w:rFonts w:ascii="Verdana" w:hAnsi="Verdana" w:cstheme="minorHAnsi"/>
          <w:sz w:val="20"/>
          <w:szCs w:val="20"/>
          <w:lang w:val="en-GB"/>
        </w:rPr>
      </w:pPr>
      <w:r w:rsidRPr="00DD54DF">
        <w:rPr>
          <w:rFonts w:ascii="Verdana" w:hAnsi="Verdana" w:cstheme="minorHAnsi"/>
          <w:sz w:val="20"/>
          <w:szCs w:val="20"/>
          <w:lang w:val="en-US"/>
        </w:rPr>
        <w:t xml:space="preserve">The stability, sustainability and institutional memory are important to the National Agency. Due to this, in </w:t>
      </w:r>
      <w:r w:rsidR="00A85A21" w:rsidRPr="00DD54DF">
        <w:rPr>
          <w:rFonts w:ascii="Verdana" w:hAnsi="Verdana" w:cstheme="minorHAnsi"/>
          <w:sz w:val="20"/>
          <w:szCs w:val="20"/>
          <w:lang w:val="en-US"/>
        </w:rPr>
        <w:t>autumn</w:t>
      </w:r>
      <w:r w:rsidRPr="00DD54DF">
        <w:rPr>
          <w:rFonts w:ascii="Verdana" w:hAnsi="Verdana" w:cstheme="minorHAnsi"/>
          <w:sz w:val="20"/>
          <w:szCs w:val="20"/>
          <w:lang w:val="en-US"/>
        </w:rPr>
        <w:t xml:space="preserve"> 2017 NACP leadership requested the EU Anti-Corruption Initiative in Ukraine </w:t>
      </w:r>
      <w:r w:rsidR="006754D8" w:rsidRPr="00DD54DF">
        <w:rPr>
          <w:rFonts w:ascii="Verdana" w:hAnsi="Verdana" w:cstheme="minorHAnsi"/>
          <w:sz w:val="20"/>
          <w:szCs w:val="20"/>
          <w:lang w:val="en-US"/>
        </w:rPr>
        <w:t xml:space="preserve">(EUACI), the </w:t>
      </w:r>
      <w:r w:rsidR="00A85A21" w:rsidRPr="00DD54DF">
        <w:rPr>
          <w:rFonts w:ascii="Verdana" w:hAnsi="Verdana" w:cstheme="minorHAnsi"/>
          <w:sz w:val="20"/>
          <w:szCs w:val="20"/>
          <w:lang w:val="en-US"/>
        </w:rPr>
        <w:t xml:space="preserve">largest </w:t>
      </w:r>
      <w:r w:rsidR="006754D8" w:rsidRPr="00DD54DF">
        <w:rPr>
          <w:rFonts w:ascii="Verdana" w:hAnsi="Verdana" w:cstheme="minorHAnsi"/>
          <w:sz w:val="20"/>
          <w:szCs w:val="20"/>
          <w:lang w:val="en-US"/>
        </w:rPr>
        <w:t xml:space="preserve">EU technical assistance program on anti-corruption, </w:t>
      </w:r>
      <w:r w:rsidRPr="00DD54DF">
        <w:rPr>
          <w:rFonts w:ascii="Verdana" w:hAnsi="Verdana" w:cstheme="minorHAnsi"/>
          <w:sz w:val="20"/>
          <w:szCs w:val="20"/>
          <w:lang w:val="en-US"/>
        </w:rPr>
        <w:t xml:space="preserve">to contribute to the strategic planning of HR processes at the Agency. The first stage of this assistance is the production of the needs baseline assessment on HR. The assessment aims </w:t>
      </w:r>
      <w:r w:rsidRPr="00DD54DF">
        <w:rPr>
          <w:rFonts w:ascii="Verdana" w:hAnsi="Verdana" w:cstheme="minorHAnsi"/>
          <w:sz w:val="20"/>
          <w:szCs w:val="20"/>
          <w:lang w:val="en-GB"/>
        </w:rPr>
        <w:t>to analyse the current situation and assist NACP with further development of</w:t>
      </w:r>
      <w:r w:rsidR="001F18B3" w:rsidRPr="00DD54DF">
        <w:rPr>
          <w:rFonts w:ascii="Verdana" w:hAnsi="Verdana" w:cstheme="minorHAnsi"/>
          <w:sz w:val="20"/>
          <w:szCs w:val="20"/>
          <w:lang w:val="en-GB"/>
        </w:rPr>
        <w:t xml:space="preserve"> HR strategy and</w:t>
      </w:r>
      <w:r w:rsidRPr="00DD54DF">
        <w:rPr>
          <w:rFonts w:ascii="Verdana" w:hAnsi="Verdana" w:cstheme="minorHAnsi"/>
          <w:sz w:val="20"/>
          <w:szCs w:val="20"/>
          <w:lang w:val="en-GB"/>
        </w:rPr>
        <w:t xml:space="preserve"> other activities </w:t>
      </w:r>
      <w:r w:rsidR="001F18B3" w:rsidRPr="00DD54DF">
        <w:rPr>
          <w:rFonts w:ascii="Verdana" w:hAnsi="Verdana" w:cstheme="minorHAnsi"/>
          <w:sz w:val="20"/>
          <w:szCs w:val="20"/>
          <w:lang w:val="en-GB"/>
        </w:rPr>
        <w:t>to promote the strategic development of the NACP</w:t>
      </w:r>
      <w:r w:rsidRPr="00DD54DF">
        <w:rPr>
          <w:rFonts w:ascii="Verdana" w:hAnsi="Verdana" w:cstheme="minorHAnsi"/>
          <w:sz w:val="20"/>
          <w:szCs w:val="20"/>
          <w:lang w:val="en-GB"/>
        </w:rPr>
        <w:t xml:space="preserve"> in terms of HR. </w:t>
      </w:r>
    </w:p>
    <w:p w:rsidR="006754D8" w:rsidRPr="00DD54DF" w:rsidRDefault="00C17627" w:rsidP="001F18B3">
      <w:pPr>
        <w:jc w:val="both"/>
        <w:rPr>
          <w:rFonts w:ascii="Verdana" w:hAnsi="Verdana" w:cstheme="minorHAnsi"/>
          <w:sz w:val="20"/>
          <w:szCs w:val="20"/>
          <w:lang w:val="en-US"/>
        </w:rPr>
      </w:pPr>
      <w:r w:rsidRPr="00DD54DF">
        <w:rPr>
          <w:rFonts w:ascii="Verdana" w:hAnsi="Verdana" w:cstheme="minorHAnsi"/>
          <w:sz w:val="20"/>
          <w:szCs w:val="20"/>
          <w:lang w:val="en-US"/>
        </w:rPr>
        <w:t>As a result, i</w:t>
      </w:r>
      <w:r w:rsidR="006754D8" w:rsidRPr="00DD54DF">
        <w:rPr>
          <w:rFonts w:ascii="Verdana" w:hAnsi="Verdana" w:cstheme="minorHAnsi"/>
          <w:sz w:val="20"/>
          <w:szCs w:val="20"/>
          <w:lang w:val="en-US"/>
        </w:rPr>
        <w:t>n September 2017 the EUACI together with the EU Advisory Mission to Ukraine</w:t>
      </w:r>
      <w:r w:rsidRPr="00DD54DF">
        <w:rPr>
          <w:rFonts w:ascii="Verdana" w:hAnsi="Verdana" w:cstheme="minorHAnsi"/>
          <w:sz w:val="20"/>
          <w:szCs w:val="20"/>
          <w:lang w:val="en-US"/>
        </w:rPr>
        <w:t xml:space="preserve"> has</w:t>
      </w:r>
      <w:r w:rsidR="006754D8" w:rsidRPr="00DD54DF">
        <w:rPr>
          <w:rFonts w:ascii="Verdana" w:hAnsi="Verdana" w:cstheme="minorHAnsi"/>
          <w:sz w:val="20"/>
          <w:szCs w:val="20"/>
          <w:lang w:val="en-US"/>
        </w:rPr>
        <w:t xml:space="preserve"> launched the Human Resources Management Assessment Project. </w:t>
      </w:r>
    </w:p>
    <w:p w:rsidR="001F18B3" w:rsidRPr="00DD54DF" w:rsidRDefault="001F18B3" w:rsidP="001F18B3">
      <w:pPr>
        <w:pStyle w:val="ListParagraph"/>
        <w:numPr>
          <w:ilvl w:val="0"/>
          <w:numId w:val="20"/>
        </w:numPr>
        <w:autoSpaceDE w:val="0"/>
        <w:autoSpaceDN w:val="0"/>
        <w:adjustRightInd w:val="0"/>
        <w:spacing w:after="200" w:line="276" w:lineRule="auto"/>
        <w:jc w:val="both"/>
        <w:rPr>
          <w:rFonts w:ascii="Verdana" w:hAnsi="Verdana" w:cstheme="minorHAnsi"/>
          <w:b/>
          <w:sz w:val="20"/>
          <w:szCs w:val="20"/>
          <w:lang w:val="en-GB"/>
        </w:rPr>
      </w:pPr>
      <w:r w:rsidRPr="00DD54DF">
        <w:rPr>
          <w:rFonts w:ascii="Verdana" w:hAnsi="Verdana" w:cstheme="minorHAnsi"/>
          <w:b/>
          <w:sz w:val="20"/>
          <w:szCs w:val="20"/>
          <w:lang w:val="en-GB"/>
        </w:rPr>
        <w:t>Objective:</w:t>
      </w:r>
    </w:p>
    <w:p w:rsidR="001F18B3" w:rsidRPr="00DD54DF" w:rsidRDefault="00A85A21" w:rsidP="001F18B3">
      <w:pPr>
        <w:widowControl w:val="0"/>
        <w:jc w:val="both"/>
        <w:rPr>
          <w:rFonts w:ascii="Verdana" w:hAnsi="Verdana" w:cstheme="minorHAnsi"/>
          <w:sz w:val="20"/>
          <w:szCs w:val="20"/>
          <w:lang w:val="en-US"/>
        </w:rPr>
      </w:pPr>
      <w:r w:rsidRPr="00DD54DF">
        <w:rPr>
          <w:rFonts w:ascii="Verdana" w:hAnsi="Verdana" w:cstheme="minorHAnsi"/>
          <w:sz w:val="20"/>
          <w:szCs w:val="20"/>
          <w:lang w:val="en-US"/>
        </w:rPr>
        <w:t>T</w:t>
      </w:r>
      <w:r w:rsidR="001F18B3" w:rsidRPr="00DD54DF">
        <w:rPr>
          <w:rFonts w:ascii="Verdana" w:hAnsi="Verdana" w:cstheme="minorHAnsi"/>
          <w:sz w:val="20"/>
          <w:szCs w:val="20"/>
          <w:lang w:val="en-US"/>
        </w:rPr>
        <w:t xml:space="preserve">he EUACI, as requested by NACP, </w:t>
      </w:r>
      <w:r w:rsidR="00F41D85" w:rsidRPr="00DD54DF">
        <w:rPr>
          <w:rFonts w:ascii="Verdana" w:hAnsi="Verdana" w:cstheme="minorHAnsi"/>
          <w:sz w:val="20"/>
          <w:szCs w:val="20"/>
          <w:lang w:val="en-US"/>
        </w:rPr>
        <w:t>has</w:t>
      </w:r>
      <w:r w:rsidR="001F18B3" w:rsidRPr="00DD54DF">
        <w:rPr>
          <w:rFonts w:ascii="Verdana" w:hAnsi="Verdana" w:cstheme="minorHAnsi"/>
          <w:sz w:val="20"/>
          <w:szCs w:val="20"/>
          <w:lang w:val="en-US"/>
        </w:rPr>
        <w:t xml:space="preserve"> to </w:t>
      </w:r>
      <w:r w:rsidRPr="00DD54DF">
        <w:rPr>
          <w:rFonts w:ascii="Verdana" w:hAnsi="Verdana" w:cstheme="minorHAnsi"/>
          <w:sz w:val="20"/>
          <w:szCs w:val="20"/>
          <w:lang w:val="en-US"/>
        </w:rPr>
        <w:t>prepare the</w:t>
      </w:r>
      <w:r w:rsidR="001F18B3" w:rsidRPr="00DD54DF">
        <w:rPr>
          <w:rFonts w:ascii="Verdana" w:hAnsi="Verdana" w:cstheme="minorHAnsi"/>
          <w:sz w:val="20"/>
          <w:szCs w:val="20"/>
          <w:lang w:val="en-US"/>
        </w:rPr>
        <w:t xml:space="preserve"> baseline assessment on HR in NACP, a concrete analytical note, including conducting a </w:t>
      </w:r>
      <w:r w:rsidR="001F18B3" w:rsidRPr="00DD54DF">
        <w:rPr>
          <w:rFonts w:ascii="Verdana" w:hAnsi="Verdana" w:cstheme="minorHAnsi"/>
          <w:sz w:val="20"/>
          <w:szCs w:val="20"/>
          <w:lang w:val="en-GB"/>
        </w:rPr>
        <w:t>comprehensive analysis o</w:t>
      </w:r>
      <w:r w:rsidR="00F41D85" w:rsidRPr="00DD54DF">
        <w:rPr>
          <w:rFonts w:ascii="Verdana" w:hAnsi="Verdana" w:cstheme="minorHAnsi"/>
          <w:sz w:val="20"/>
          <w:szCs w:val="20"/>
          <w:lang w:val="en-GB"/>
        </w:rPr>
        <w:t>n</w:t>
      </w:r>
      <w:r w:rsidR="001F18B3" w:rsidRPr="00DD54DF">
        <w:rPr>
          <w:rFonts w:ascii="Verdana" w:hAnsi="Verdana" w:cstheme="minorHAnsi"/>
          <w:sz w:val="20"/>
          <w:szCs w:val="20"/>
          <w:lang w:val="en-GB"/>
        </w:rPr>
        <w:t xml:space="preserve"> the state of play in the field of HR </w:t>
      </w:r>
      <w:r w:rsidR="00F41D85" w:rsidRPr="00DD54DF">
        <w:rPr>
          <w:rFonts w:ascii="Verdana" w:hAnsi="Verdana" w:cstheme="minorHAnsi"/>
          <w:sz w:val="20"/>
          <w:szCs w:val="20"/>
          <w:lang w:val="en-GB"/>
        </w:rPr>
        <w:t>m</w:t>
      </w:r>
      <w:r w:rsidR="001F18B3" w:rsidRPr="00DD54DF">
        <w:rPr>
          <w:rFonts w:ascii="Verdana" w:hAnsi="Verdana" w:cstheme="minorHAnsi"/>
          <w:sz w:val="20"/>
          <w:szCs w:val="20"/>
          <w:lang w:val="en-GB"/>
        </w:rPr>
        <w:t>anagement, identifying strengths and weaknesses of HR processes in the Agency</w:t>
      </w:r>
      <w:r w:rsidRPr="00DD54DF">
        <w:rPr>
          <w:rFonts w:ascii="Verdana" w:hAnsi="Verdana" w:cstheme="minorHAnsi"/>
          <w:sz w:val="20"/>
          <w:szCs w:val="20"/>
          <w:lang w:val="en-GB"/>
        </w:rPr>
        <w:t>. The assessment report will have to outline</w:t>
      </w:r>
      <w:r w:rsidR="001F18B3" w:rsidRPr="00DD54DF">
        <w:rPr>
          <w:rFonts w:ascii="Verdana" w:hAnsi="Verdana" w:cstheme="minorHAnsi"/>
          <w:sz w:val="20"/>
          <w:szCs w:val="20"/>
          <w:lang w:val="en-GB"/>
        </w:rPr>
        <w:t xml:space="preserve"> </w:t>
      </w:r>
      <w:r w:rsidR="001F18B3" w:rsidRPr="00DD54DF">
        <w:rPr>
          <w:rFonts w:ascii="Verdana" w:hAnsi="Verdana" w:cstheme="minorHAnsi"/>
          <w:sz w:val="20"/>
          <w:szCs w:val="20"/>
          <w:lang w:val="en-US"/>
        </w:rPr>
        <w:t xml:space="preserve">detailed and practical recommendations for the Agency in terms of </w:t>
      </w:r>
      <w:r w:rsidR="001F18B3" w:rsidRPr="00DD54DF">
        <w:rPr>
          <w:rFonts w:ascii="Verdana" w:hAnsi="Verdana" w:cstheme="minorHAnsi"/>
          <w:sz w:val="20"/>
          <w:szCs w:val="20"/>
          <w:lang w:val="en-GB"/>
        </w:rPr>
        <w:t xml:space="preserve">mid- and long-term </w:t>
      </w:r>
      <w:r w:rsidRPr="00DD54DF">
        <w:rPr>
          <w:rFonts w:ascii="Verdana" w:hAnsi="Verdana" w:cstheme="minorHAnsi"/>
          <w:sz w:val="20"/>
          <w:szCs w:val="20"/>
          <w:lang w:val="en-GB"/>
        </w:rPr>
        <w:t>HR</w:t>
      </w:r>
      <w:r w:rsidR="00971389" w:rsidRPr="00DD54DF">
        <w:rPr>
          <w:rFonts w:ascii="Verdana" w:hAnsi="Verdana" w:cstheme="minorHAnsi"/>
          <w:sz w:val="20"/>
          <w:szCs w:val="20"/>
          <w:lang w:val="en-GB"/>
        </w:rPr>
        <w:t>M</w:t>
      </w:r>
      <w:r w:rsidR="001F18B3" w:rsidRPr="00DD54DF">
        <w:rPr>
          <w:rFonts w:ascii="Verdana" w:hAnsi="Verdana" w:cstheme="minorHAnsi"/>
          <w:sz w:val="20"/>
          <w:szCs w:val="20"/>
          <w:lang w:val="en-GB"/>
        </w:rPr>
        <w:t xml:space="preserve"> </w:t>
      </w:r>
      <w:r w:rsidRPr="00DD54DF">
        <w:rPr>
          <w:rFonts w:ascii="Verdana" w:hAnsi="Verdana" w:cstheme="minorHAnsi"/>
          <w:sz w:val="20"/>
          <w:szCs w:val="20"/>
          <w:lang w:val="en-GB"/>
        </w:rPr>
        <w:t>strategies</w:t>
      </w:r>
      <w:r w:rsidR="001F18B3" w:rsidRPr="00DD54DF">
        <w:rPr>
          <w:rFonts w:ascii="Verdana" w:hAnsi="Verdana" w:cstheme="minorHAnsi"/>
          <w:sz w:val="20"/>
          <w:szCs w:val="20"/>
          <w:lang w:val="en-GB"/>
        </w:rPr>
        <w:t xml:space="preserve">. </w:t>
      </w:r>
      <w:r w:rsidR="001F18B3" w:rsidRPr="00DD54DF">
        <w:rPr>
          <w:rFonts w:ascii="Verdana" w:hAnsi="Verdana" w:cstheme="minorHAnsi"/>
          <w:sz w:val="20"/>
          <w:szCs w:val="20"/>
          <w:lang w:val="en-US"/>
        </w:rPr>
        <w:t xml:space="preserve">The recommendations should be in line with </w:t>
      </w:r>
      <w:r w:rsidRPr="00DD54DF">
        <w:rPr>
          <w:rFonts w:ascii="Verdana" w:hAnsi="Verdana" w:cstheme="minorHAnsi"/>
          <w:sz w:val="20"/>
          <w:szCs w:val="20"/>
          <w:lang w:val="en-US"/>
        </w:rPr>
        <w:t xml:space="preserve">good </w:t>
      </w:r>
      <w:r w:rsidR="001F18B3" w:rsidRPr="00DD54DF">
        <w:rPr>
          <w:rFonts w:ascii="Verdana" w:hAnsi="Verdana" w:cstheme="minorHAnsi"/>
          <w:sz w:val="20"/>
          <w:szCs w:val="20"/>
          <w:lang w:val="en-US"/>
        </w:rPr>
        <w:t xml:space="preserve">European standards and smart practices in the EU. </w:t>
      </w:r>
    </w:p>
    <w:p w:rsidR="001F18B3" w:rsidRPr="00DD54DF" w:rsidRDefault="001F18B3" w:rsidP="001F18B3">
      <w:pPr>
        <w:pStyle w:val="ListParagraph"/>
        <w:numPr>
          <w:ilvl w:val="0"/>
          <w:numId w:val="20"/>
        </w:numPr>
        <w:autoSpaceDE w:val="0"/>
        <w:autoSpaceDN w:val="0"/>
        <w:adjustRightInd w:val="0"/>
        <w:spacing w:after="200" w:line="276" w:lineRule="auto"/>
        <w:rPr>
          <w:rFonts w:ascii="Verdana" w:hAnsi="Verdana" w:cstheme="minorHAnsi"/>
          <w:b/>
          <w:sz w:val="20"/>
          <w:szCs w:val="20"/>
          <w:lang w:val="en-GB"/>
        </w:rPr>
      </w:pPr>
      <w:r w:rsidRPr="00DD54DF">
        <w:rPr>
          <w:rFonts w:ascii="Verdana" w:hAnsi="Verdana" w:cstheme="minorHAnsi"/>
          <w:b/>
          <w:sz w:val="20"/>
          <w:szCs w:val="20"/>
          <w:lang w:val="en-GB"/>
        </w:rPr>
        <w:t>Scope of work</w:t>
      </w:r>
      <w:r w:rsidR="00F41D85" w:rsidRPr="00DD54DF">
        <w:rPr>
          <w:rFonts w:ascii="Verdana" w:hAnsi="Verdana" w:cstheme="minorHAnsi"/>
          <w:b/>
          <w:sz w:val="20"/>
          <w:szCs w:val="20"/>
          <w:lang w:val="en-GB"/>
        </w:rPr>
        <w:t xml:space="preserve"> and timelines</w:t>
      </w:r>
      <w:r w:rsidRPr="00DD54DF">
        <w:rPr>
          <w:rFonts w:ascii="Verdana" w:hAnsi="Verdana" w:cstheme="minorHAnsi"/>
          <w:b/>
          <w:sz w:val="20"/>
          <w:szCs w:val="20"/>
          <w:lang w:val="en-GB"/>
        </w:rPr>
        <w:t xml:space="preserve">: </w:t>
      </w:r>
    </w:p>
    <w:p w:rsidR="00F41D85" w:rsidRPr="00DD54DF" w:rsidRDefault="00F41D85" w:rsidP="00F41D85">
      <w:pPr>
        <w:autoSpaceDE w:val="0"/>
        <w:autoSpaceDN w:val="0"/>
        <w:adjustRightInd w:val="0"/>
        <w:rPr>
          <w:rFonts w:ascii="Verdana" w:hAnsi="Verdana" w:cstheme="minorHAnsi"/>
          <w:sz w:val="20"/>
          <w:szCs w:val="20"/>
          <w:lang w:val="en-GB"/>
        </w:rPr>
      </w:pPr>
      <w:r w:rsidRPr="00DD54DF">
        <w:rPr>
          <w:rFonts w:ascii="Verdana" w:hAnsi="Verdana" w:cstheme="minorHAnsi"/>
          <w:sz w:val="20"/>
          <w:szCs w:val="20"/>
          <w:lang w:val="en-GB"/>
        </w:rPr>
        <w:t xml:space="preserve">The assignment will have the following phases: </w:t>
      </w:r>
    </w:p>
    <w:p w:rsidR="00F41D85" w:rsidRPr="00DD54DF" w:rsidRDefault="00F41D85" w:rsidP="00F41D85">
      <w:pPr>
        <w:pStyle w:val="ListParagraph"/>
        <w:numPr>
          <w:ilvl w:val="0"/>
          <w:numId w:val="24"/>
        </w:numPr>
        <w:autoSpaceDE w:val="0"/>
        <w:autoSpaceDN w:val="0"/>
        <w:adjustRightInd w:val="0"/>
        <w:rPr>
          <w:rFonts w:ascii="Verdana" w:hAnsi="Verdana" w:cstheme="minorHAnsi"/>
          <w:sz w:val="20"/>
          <w:szCs w:val="20"/>
          <w:lang w:val="en-GB"/>
        </w:rPr>
      </w:pPr>
      <w:r w:rsidRPr="00DD54DF">
        <w:rPr>
          <w:rFonts w:ascii="Verdana" w:hAnsi="Verdana" w:cstheme="minorHAnsi"/>
          <w:sz w:val="20"/>
          <w:szCs w:val="20"/>
          <w:lang w:val="en-GB"/>
        </w:rPr>
        <w:lastRenderedPageBreak/>
        <w:t xml:space="preserve">Conducting the workshop “Human Resources Management and Leadership” based on </w:t>
      </w:r>
      <w:r w:rsidR="00971389" w:rsidRPr="00DD54DF">
        <w:rPr>
          <w:rFonts w:ascii="Verdana" w:hAnsi="Verdana" w:cstheme="minorHAnsi"/>
          <w:sz w:val="20"/>
          <w:szCs w:val="20"/>
          <w:lang w:val="en-GB"/>
        </w:rPr>
        <w:t xml:space="preserve">good </w:t>
      </w:r>
      <w:r w:rsidRPr="00DD54DF">
        <w:rPr>
          <w:rFonts w:ascii="Verdana" w:hAnsi="Verdana" w:cstheme="minorHAnsi"/>
          <w:sz w:val="20"/>
          <w:szCs w:val="20"/>
          <w:lang w:val="en-GB"/>
        </w:rPr>
        <w:t xml:space="preserve">European practices (experience of German and France state agencies is preferable) - Timeline: May-June 2018 </w:t>
      </w:r>
    </w:p>
    <w:p w:rsidR="00F41D85" w:rsidRPr="00DD54DF" w:rsidRDefault="00F41D85" w:rsidP="00F41D85">
      <w:pPr>
        <w:pStyle w:val="ListParagraph"/>
        <w:numPr>
          <w:ilvl w:val="0"/>
          <w:numId w:val="24"/>
        </w:numPr>
        <w:autoSpaceDE w:val="0"/>
        <w:autoSpaceDN w:val="0"/>
        <w:adjustRightInd w:val="0"/>
        <w:rPr>
          <w:rFonts w:ascii="Verdana" w:hAnsi="Verdana" w:cstheme="minorHAnsi"/>
          <w:b/>
          <w:sz w:val="20"/>
          <w:szCs w:val="20"/>
          <w:lang w:val="en-GB"/>
        </w:rPr>
      </w:pPr>
      <w:r w:rsidRPr="00DD54DF">
        <w:rPr>
          <w:rFonts w:ascii="Verdana" w:hAnsi="Verdana" w:cstheme="minorHAnsi"/>
          <w:sz w:val="20"/>
          <w:szCs w:val="20"/>
          <w:lang w:val="en-GB"/>
        </w:rPr>
        <w:t xml:space="preserve">Contributing to the selection of the methodology applicable to conducting complementary interviews – Timeline: May - June 2018 </w:t>
      </w:r>
    </w:p>
    <w:p w:rsidR="00F41D85" w:rsidRPr="00DD54DF" w:rsidRDefault="00F41D85" w:rsidP="00F41D85">
      <w:pPr>
        <w:pStyle w:val="ListParagraph"/>
        <w:numPr>
          <w:ilvl w:val="0"/>
          <w:numId w:val="24"/>
        </w:numPr>
        <w:autoSpaceDE w:val="0"/>
        <w:autoSpaceDN w:val="0"/>
        <w:adjustRightInd w:val="0"/>
        <w:rPr>
          <w:rFonts w:ascii="Verdana" w:hAnsi="Verdana" w:cstheme="minorHAnsi"/>
          <w:sz w:val="20"/>
          <w:szCs w:val="20"/>
          <w:lang w:val="en-GB"/>
        </w:rPr>
      </w:pPr>
      <w:r w:rsidRPr="00DD54DF">
        <w:rPr>
          <w:rFonts w:ascii="Verdana" w:hAnsi="Verdana" w:cstheme="minorHAnsi"/>
          <w:sz w:val="20"/>
          <w:szCs w:val="20"/>
          <w:lang w:val="en-GB"/>
        </w:rPr>
        <w:t>Joint</w:t>
      </w:r>
      <w:r w:rsidR="00971389" w:rsidRPr="00DD54DF">
        <w:rPr>
          <w:rFonts w:ascii="Verdana" w:hAnsi="Verdana" w:cstheme="minorHAnsi"/>
          <w:sz w:val="20"/>
          <w:szCs w:val="20"/>
          <w:lang w:val="en-GB"/>
        </w:rPr>
        <w:t>ly with</w:t>
      </w:r>
      <w:r w:rsidR="00021B70" w:rsidRPr="00DD54DF">
        <w:rPr>
          <w:rFonts w:ascii="Verdana" w:hAnsi="Verdana" w:cstheme="minorHAnsi"/>
          <w:sz w:val="20"/>
          <w:szCs w:val="20"/>
          <w:lang w:val="en-GB"/>
        </w:rPr>
        <w:t xml:space="preserve"> </w:t>
      </w:r>
      <w:r w:rsidRPr="00DD54DF">
        <w:rPr>
          <w:rFonts w:ascii="Verdana" w:hAnsi="Verdana" w:cstheme="minorHAnsi"/>
          <w:sz w:val="20"/>
          <w:szCs w:val="20"/>
          <w:lang w:val="en-GB"/>
        </w:rPr>
        <w:t>the EUAM international HR expert</w:t>
      </w:r>
      <w:r w:rsidR="00971389" w:rsidRPr="00DD54DF">
        <w:rPr>
          <w:rFonts w:ascii="Verdana" w:hAnsi="Verdana" w:cstheme="minorHAnsi"/>
          <w:sz w:val="20"/>
          <w:szCs w:val="20"/>
          <w:lang w:val="en-GB"/>
        </w:rPr>
        <w:t xml:space="preserve"> conducting</w:t>
      </w:r>
      <w:r w:rsidRPr="00DD54DF">
        <w:rPr>
          <w:rFonts w:ascii="Verdana" w:hAnsi="Verdana" w:cstheme="minorHAnsi"/>
          <w:sz w:val="20"/>
          <w:szCs w:val="20"/>
          <w:lang w:val="en-GB"/>
        </w:rPr>
        <w:t xml:space="preserve"> complementary interviews in the framework– Timeline: June 2018</w:t>
      </w:r>
    </w:p>
    <w:p w:rsidR="00F41D85" w:rsidRPr="00DD54DF" w:rsidRDefault="00F41D85" w:rsidP="00F41D85">
      <w:pPr>
        <w:pStyle w:val="ListParagraph"/>
        <w:numPr>
          <w:ilvl w:val="0"/>
          <w:numId w:val="24"/>
        </w:numPr>
        <w:autoSpaceDE w:val="0"/>
        <w:autoSpaceDN w:val="0"/>
        <w:adjustRightInd w:val="0"/>
        <w:rPr>
          <w:rFonts w:ascii="Verdana" w:hAnsi="Verdana" w:cstheme="minorHAnsi"/>
          <w:sz w:val="20"/>
          <w:szCs w:val="20"/>
          <w:lang w:val="en-GB"/>
        </w:rPr>
      </w:pPr>
      <w:r w:rsidRPr="00DD54DF">
        <w:rPr>
          <w:rFonts w:ascii="Verdana" w:hAnsi="Verdana" w:cstheme="minorHAnsi"/>
          <w:sz w:val="20"/>
          <w:szCs w:val="20"/>
          <w:lang w:val="en-GB"/>
        </w:rPr>
        <w:t>Joint</w:t>
      </w:r>
      <w:r w:rsidR="00971389" w:rsidRPr="00DD54DF">
        <w:rPr>
          <w:rFonts w:ascii="Verdana" w:hAnsi="Verdana" w:cstheme="minorHAnsi"/>
          <w:sz w:val="20"/>
          <w:szCs w:val="20"/>
          <w:lang w:val="en-GB"/>
        </w:rPr>
        <w:t xml:space="preserve">ly with the </w:t>
      </w:r>
      <w:r w:rsidRPr="00DD54DF">
        <w:rPr>
          <w:rFonts w:ascii="Verdana" w:hAnsi="Verdana" w:cstheme="minorHAnsi"/>
          <w:sz w:val="20"/>
          <w:szCs w:val="20"/>
          <w:lang w:val="en-GB"/>
        </w:rPr>
        <w:t xml:space="preserve">EUAM international HR expert </w:t>
      </w:r>
      <w:r w:rsidR="00971389" w:rsidRPr="00DD54DF">
        <w:rPr>
          <w:rFonts w:ascii="Verdana" w:hAnsi="Verdana" w:cstheme="minorHAnsi"/>
          <w:sz w:val="20"/>
          <w:szCs w:val="20"/>
          <w:lang w:val="en-GB"/>
        </w:rPr>
        <w:t xml:space="preserve">drafting of the </w:t>
      </w:r>
      <w:r w:rsidRPr="00DD54DF">
        <w:rPr>
          <w:rFonts w:ascii="Verdana" w:hAnsi="Verdana" w:cstheme="minorHAnsi"/>
          <w:sz w:val="20"/>
          <w:szCs w:val="20"/>
          <w:lang w:val="en-GB"/>
        </w:rPr>
        <w:t>f</w:t>
      </w:r>
      <w:r w:rsidR="00971389" w:rsidRPr="00DD54DF">
        <w:rPr>
          <w:rFonts w:ascii="Verdana" w:hAnsi="Verdana" w:cstheme="minorHAnsi"/>
          <w:sz w:val="20"/>
          <w:szCs w:val="20"/>
          <w:lang w:val="en-GB"/>
        </w:rPr>
        <w:t xml:space="preserve"> baseline assessment report</w:t>
      </w:r>
      <w:r w:rsidRPr="00DD54DF">
        <w:rPr>
          <w:rFonts w:ascii="Verdana" w:hAnsi="Verdana" w:cstheme="minorHAnsi"/>
          <w:sz w:val="20"/>
          <w:szCs w:val="20"/>
          <w:lang w:val="en-GB"/>
        </w:rPr>
        <w:t xml:space="preserve"> -</w:t>
      </w:r>
      <w:r w:rsidRPr="00DD54DF">
        <w:rPr>
          <w:rFonts w:ascii="Verdana" w:hAnsi="Verdana" w:cstheme="minorHAnsi"/>
          <w:b/>
          <w:sz w:val="20"/>
          <w:szCs w:val="20"/>
          <w:lang w:val="en-GB"/>
        </w:rPr>
        <w:t xml:space="preserve"> </w:t>
      </w:r>
      <w:r w:rsidRPr="00DD54DF">
        <w:rPr>
          <w:rFonts w:ascii="Verdana" w:hAnsi="Verdana" w:cstheme="minorHAnsi"/>
          <w:sz w:val="20"/>
          <w:szCs w:val="20"/>
          <w:lang w:val="en-GB"/>
        </w:rPr>
        <w:t>Timeline: June 2018</w:t>
      </w:r>
    </w:p>
    <w:p w:rsidR="006754D8" w:rsidRPr="00DD54DF" w:rsidRDefault="006754D8" w:rsidP="00F41D85">
      <w:pPr>
        <w:pStyle w:val="ListParagraph"/>
        <w:numPr>
          <w:ilvl w:val="0"/>
          <w:numId w:val="24"/>
        </w:numPr>
        <w:autoSpaceDE w:val="0"/>
        <w:autoSpaceDN w:val="0"/>
        <w:adjustRightInd w:val="0"/>
        <w:rPr>
          <w:rFonts w:ascii="Verdana" w:hAnsi="Verdana" w:cstheme="minorHAnsi"/>
          <w:sz w:val="20"/>
          <w:szCs w:val="20"/>
          <w:lang w:val="en-GB"/>
        </w:rPr>
      </w:pPr>
      <w:r w:rsidRPr="00DD54DF">
        <w:rPr>
          <w:rFonts w:ascii="Verdana" w:hAnsi="Verdana" w:cstheme="minorHAnsi"/>
          <w:sz w:val="20"/>
          <w:szCs w:val="20"/>
          <w:lang w:val="en-GB"/>
        </w:rPr>
        <w:t>Incorporating EUACI and NACP comments into the report. – Timeline: June 2018</w:t>
      </w:r>
    </w:p>
    <w:p w:rsidR="006754D8" w:rsidRPr="00DD54DF" w:rsidRDefault="00971389" w:rsidP="006754D8">
      <w:pPr>
        <w:pStyle w:val="ListParagraph"/>
        <w:numPr>
          <w:ilvl w:val="0"/>
          <w:numId w:val="24"/>
        </w:numPr>
        <w:autoSpaceDE w:val="0"/>
        <w:autoSpaceDN w:val="0"/>
        <w:adjustRightInd w:val="0"/>
        <w:rPr>
          <w:rFonts w:ascii="Verdana" w:hAnsi="Verdana" w:cstheme="minorHAnsi"/>
          <w:sz w:val="20"/>
          <w:szCs w:val="20"/>
          <w:lang w:val="en-GB"/>
        </w:rPr>
      </w:pPr>
      <w:r w:rsidRPr="00DD54DF">
        <w:rPr>
          <w:rFonts w:ascii="Verdana" w:hAnsi="Verdana" w:cstheme="minorHAnsi"/>
          <w:sz w:val="20"/>
          <w:szCs w:val="20"/>
          <w:lang w:val="en-GB"/>
        </w:rPr>
        <w:t>F</w:t>
      </w:r>
      <w:r w:rsidR="00F41D85" w:rsidRPr="00DD54DF">
        <w:rPr>
          <w:rFonts w:ascii="Verdana" w:hAnsi="Verdana" w:cstheme="minorHAnsi"/>
          <w:sz w:val="20"/>
          <w:szCs w:val="20"/>
          <w:lang w:val="en-GB"/>
        </w:rPr>
        <w:t xml:space="preserve">inalizing the baseline assessment report and </w:t>
      </w:r>
      <w:r w:rsidR="006754D8" w:rsidRPr="00DD54DF">
        <w:rPr>
          <w:rFonts w:ascii="Verdana" w:hAnsi="Verdana" w:cstheme="minorHAnsi"/>
          <w:sz w:val="20"/>
          <w:szCs w:val="20"/>
          <w:lang w:val="en-GB"/>
        </w:rPr>
        <w:t xml:space="preserve">submitting </w:t>
      </w:r>
      <w:r w:rsidRPr="00DD54DF">
        <w:rPr>
          <w:rFonts w:ascii="Verdana" w:hAnsi="Verdana" w:cstheme="minorHAnsi"/>
          <w:sz w:val="20"/>
          <w:szCs w:val="20"/>
          <w:lang w:val="en-GB"/>
        </w:rPr>
        <w:t xml:space="preserve">it </w:t>
      </w:r>
      <w:r w:rsidR="006754D8" w:rsidRPr="00DD54DF">
        <w:rPr>
          <w:rFonts w:ascii="Verdana" w:hAnsi="Verdana" w:cstheme="minorHAnsi"/>
          <w:sz w:val="20"/>
          <w:szCs w:val="20"/>
          <w:lang w:val="en-GB"/>
        </w:rPr>
        <w:t xml:space="preserve">to EUACI – First half of July 2018. </w:t>
      </w:r>
    </w:p>
    <w:p w:rsidR="006754D8" w:rsidRPr="00DD54DF" w:rsidRDefault="006754D8" w:rsidP="006754D8">
      <w:pPr>
        <w:pStyle w:val="ListParagraph"/>
        <w:numPr>
          <w:ilvl w:val="0"/>
          <w:numId w:val="24"/>
        </w:numPr>
        <w:autoSpaceDE w:val="0"/>
        <w:autoSpaceDN w:val="0"/>
        <w:adjustRightInd w:val="0"/>
        <w:rPr>
          <w:rFonts w:ascii="Verdana" w:hAnsi="Verdana" w:cstheme="minorHAnsi"/>
          <w:sz w:val="20"/>
          <w:szCs w:val="20"/>
          <w:lang w:val="en-GB"/>
        </w:rPr>
      </w:pPr>
      <w:r w:rsidRPr="00DD54DF">
        <w:rPr>
          <w:rFonts w:ascii="Verdana" w:hAnsi="Verdana" w:cstheme="minorHAnsi"/>
          <w:sz w:val="20"/>
          <w:szCs w:val="20"/>
          <w:lang w:val="en-GB"/>
        </w:rPr>
        <w:t xml:space="preserve">Participating in the public presentation of the report findings and recommendations at NACP – Timeline: July 2018. </w:t>
      </w:r>
    </w:p>
    <w:p w:rsidR="006754D8" w:rsidRPr="00DD54DF" w:rsidRDefault="006754D8" w:rsidP="006754D8">
      <w:pPr>
        <w:autoSpaceDE w:val="0"/>
        <w:autoSpaceDN w:val="0"/>
        <w:adjustRightInd w:val="0"/>
        <w:rPr>
          <w:rFonts w:ascii="Verdana" w:hAnsi="Verdana" w:cstheme="minorHAnsi"/>
          <w:sz w:val="20"/>
          <w:szCs w:val="20"/>
          <w:lang w:val="en-GB"/>
        </w:rPr>
      </w:pPr>
    </w:p>
    <w:p w:rsidR="001F18B3" w:rsidRPr="00DD54DF" w:rsidRDefault="001F18B3" w:rsidP="001F18B3">
      <w:pPr>
        <w:autoSpaceDE w:val="0"/>
        <w:autoSpaceDN w:val="0"/>
        <w:adjustRightInd w:val="0"/>
        <w:jc w:val="both"/>
        <w:rPr>
          <w:rFonts w:ascii="Verdana" w:hAnsi="Verdana" w:cstheme="minorHAnsi"/>
          <w:b/>
          <w:sz w:val="20"/>
          <w:szCs w:val="20"/>
          <w:lang w:val="en-GB"/>
        </w:rPr>
      </w:pPr>
      <w:r w:rsidRPr="00DD54DF">
        <w:rPr>
          <w:rFonts w:ascii="Verdana" w:hAnsi="Verdana" w:cstheme="minorHAnsi"/>
          <w:b/>
          <w:sz w:val="20"/>
          <w:szCs w:val="20"/>
          <w:lang w:val="en-GB"/>
        </w:rPr>
        <w:t xml:space="preserve"> </w:t>
      </w:r>
      <w:r w:rsidR="006754D8" w:rsidRPr="00DD54DF">
        <w:rPr>
          <w:rFonts w:ascii="Verdana" w:hAnsi="Verdana" w:cstheme="minorHAnsi"/>
          <w:b/>
          <w:sz w:val="20"/>
          <w:szCs w:val="20"/>
          <w:lang w:val="en-GB"/>
        </w:rPr>
        <w:t>Methodology</w:t>
      </w:r>
      <w:r w:rsidR="00C17627" w:rsidRPr="00DD54DF">
        <w:rPr>
          <w:rFonts w:ascii="Verdana" w:hAnsi="Verdana" w:cstheme="minorHAnsi"/>
          <w:b/>
          <w:sz w:val="20"/>
          <w:szCs w:val="20"/>
          <w:lang w:val="en-GB"/>
        </w:rPr>
        <w:t xml:space="preserve"> of the Human Resources Management Assessment Project is as follows</w:t>
      </w:r>
      <w:r w:rsidR="006754D8" w:rsidRPr="00DD54DF">
        <w:rPr>
          <w:rFonts w:ascii="Verdana" w:hAnsi="Verdana" w:cstheme="minorHAnsi"/>
          <w:b/>
          <w:sz w:val="20"/>
          <w:szCs w:val="20"/>
          <w:lang w:val="en-GB"/>
        </w:rPr>
        <w:t xml:space="preserve">: </w:t>
      </w:r>
    </w:p>
    <w:p w:rsidR="001F18B3" w:rsidRPr="00DD54DF" w:rsidRDefault="001F18B3" w:rsidP="001F18B3">
      <w:pPr>
        <w:autoSpaceDE w:val="0"/>
        <w:autoSpaceDN w:val="0"/>
        <w:adjustRightInd w:val="0"/>
        <w:rPr>
          <w:rFonts w:ascii="Verdana" w:hAnsi="Verdana" w:cstheme="minorHAnsi"/>
          <w:sz w:val="20"/>
          <w:szCs w:val="20"/>
          <w:lang w:val="en-GB"/>
        </w:rPr>
      </w:pPr>
      <w:r w:rsidRPr="00DD54DF">
        <w:rPr>
          <w:rFonts w:ascii="Verdana" w:hAnsi="Verdana" w:cstheme="minorHAnsi"/>
          <w:noProof/>
          <w:sz w:val="20"/>
          <w:szCs w:val="20"/>
          <w:lang w:val="en-GB" w:eastAsia="en-GB"/>
        </w:rPr>
        <w:drawing>
          <wp:inline distT="0" distB="0" distL="0" distR="0" wp14:anchorId="431BC187" wp14:editId="1ADC4212">
            <wp:extent cx="4249420" cy="2760980"/>
            <wp:effectExtent l="0" t="0" r="55880" b="12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17627" w:rsidRPr="00DD54DF" w:rsidRDefault="00C17627" w:rsidP="001F18B3">
      <w:pPr>
        <w:autoSpaceDE w:val="0"/>
        <w:autoSpaceDN w:val="0"/>
        <w:adjustRightInd w:val="0"/>
        <w:jc w:val="both"/>
        <w:rPr>
          <w:rFonts w:ascii="Verdana" w:hAnsi="Verdana" w:cstheme="minorHAnsi"/>
          <w:b/>
          <w:sz w:val="20"/>
          <w:szCs w:val="20"/>
          <w:lang w:val="en-GB"/>
        </w:rPr>
      </w:pPr>
    </w:p>
    <w:p w:rsidR="00C17627" w:rsidRPr="00DD54DF" w:rsidRDefault="00C17627" w:rsidP="001F18B3">
      <w:pPr>
        <w:autoSpaceDE w:val="0"/>
        <w:autoSpaceDN w:val="0"/>
        <w:adjustRightInd w:val="0"/>
        <w:jc w:val="both"/>
        <w:rPr>
          <w:rFonts w:ascii="Verdana" w:hAnsi="Verdana" w:cstheme="minorHAnsi"/>
          <w:b/>
          <w:sz w:val="20"/>
          <w:szCs w:val="20"/>
          <w:lang w:val="en-GB"/>
        </w:rPr>
      </w:pPr>
    </w:p>
    <w:p w:rsidR="001F18B3" w:rsidRPr="00DD54DF" w:rsidRDefault="001F18B3" w:rsidP="001F18B3">
      <w:pPr>
        <w:autoSpaceDE w:val="0"/>
        <w:autoSpaceDN w:val="0"/>
        <w:adjustRightInd w:val="0"/>
        <w:jc w:val="both"/>
        <w:rPr>
          <w:rFonts w:ascii="Verdana" w:hAnsi="Verdana" w:cstheme="minorHAnsi"/>
          <w:sz w:val="20"/>
          <w:szCs w:val="20"/>
          <w:lang w:val="en-GB"/>
        </w:rPr>
      </w:pPr>
      <w:r w:rsidRPr="00DD54DF">
        <w:rPr>
          <w:rFonts w:ascii="Verdana" w:hAnsi="Verdana" w:cstheme="minorHAnsi"/>
          <w:b/>
          <w:sz w:val="20"/>
          <w:szCs w:val="20"/>
          <w:lang w:val="en-GB"/>
        </w:rPr>
        <w:t xml:space="preserve">Methodology </w:t>
      </w:r>
      <w:r w:rsidR="00C17627" w:rsidRPr="00DD54DF">
        <w:rPr>
          <w:rFonts w:ascii="Verdana" w:hAnsi="Verdana" w:cstheme="minorHAnsi"/>
          <w:b/>
          <w:sz w:val="20"/>
          <w:szCs w:val="20"/>
          <w:lang w:val="en-GB"/>
        </w:rPr>
        <w:t>of workshops</w:t>
      </w:r>
      <w:r w:rsidRPr="00DD54DF">
        <w:rPr>
          <w:rFonts w:ascii="Verdana" w:hAnsi="Verdana" w:cstheme="minorHAnsi"/>
          <w:b/>
          <w:sz w:val="20"/>
          <w:szCs w:val="20"/>
          <w:lang w:val="en-GB"/>
        </w:rPr>
        <w:t xml:space="preserve">: </w:t>
      </w:r>
    </w:p>
    <w:p w:rsidR="00A73614" w:rsidRPr="00DD54DF" w:rsidRDefault="00C17627" w:rsidP="00A73614">
      <w:pPr>
        <w:spacing w:after="0" w:line="240" w:lineRule="auto"/>
        <w:jc w:val="both"/>
        <w:rPr>
          <w:rFonts w:ascii="Verdana" w:hAnsi="Verdana" w:cstheme="minorHAnsi"/>
          <w:sz w:val="20"/>
          <w:szCs w:val="20"/>
          <w:lang w:val="en-US"/>
        </w:rPr>
      </w:pPr>
      <w:r w:rsidRPr="00DD54DF">
        <w:rPr>
          <w:rFonts w:ascii="Verdana" w:hAnsi="Verdana" w:cstheme="minorHAnsi"/>
          <w:sz w:val="20"/>
          <w:szCs w:val="20"/>
          <w:lang w:val="en-GB"/>
        </w:rPr>
        <w:t>In the framework of the Human Resources Management Assessment Project, the EUACI together with the EUAM international adviser-trainer have already conducted two workshops: “</w:t>
      </w:r>
      <w:r w:rsidRPr="00DD54DF">
        <w:rPr>
          <w:rFonts w:ascii="Verdana" w:hAnsi="Verdana" w:cstheme="minorHAnsi"/>
          <w:sz w:val="20"/>
          <w:szCs w:val="20"/>
          <w:lang w:val="en-US"/>
        </w:rPr>
        <w:t xml:space="preserve">Employment conditions, recruitment procedures and selection” and “Strategic workforce planning with regard to business/organizational needs”. One more workshop on “Status of Code of Conduct/Code of ethics referring to employees’ rights and duties.” is </w:t>
      </w:r>
      <w:r w:rsidRPr="00DD54DF">
        <w:rPr>
          <w:rFonts w:ascii="Verdana" w:hAnsi="Verdana" w:cstheme="minorHAnsi"/>
          <w:sz w:val="20"/>
          <w:szCs w:val="20"/>
          <w:lang w:val="en-US"/>
        </w:rPr>
        <w:lastRenderedPageBreak/>
        <w:t>expected to be held in May.</w:t>
      </w:r>
      <w:r w:rsidR="00971389" w:rsidRPr="00DD54DF">
        <w:rPr>
          <w:rFonts w:ascii="Verdana" w:hAnsi="Verdana" w:cstheme="minorHAnsi"/>
          <w:sz w:val="20"/>
          <w:szCs w:val="20"/>
          <w:lang w:val="en-US"/>
        </w:rPr>
        <w:t xml:space="preserve"> </w:t>
      </w:r>
      <w:r w:rsidR="00A73614" w:rsidRPr="00DD54DF">
        <w:rPr>
          <w:rFonts w:ascii="Verdana" w:hAnsi="Verdana" w:cstheme="minorHAnsi"/>
          <w:sz w:val="20"/>
          <w:szCs w:val="20"/>
          <w:lang w:val="en-US"/>
        </w:rPr>
        <w:t xml:space="preserve">Target audience of workshops: </w:t>
      </w:r>
      <w:r w:rsidR="00A73614" w:rsidRPr="00DD54DF">
        <w:rPr>
          <w:rFonts w:ascii="Verdana" w:hAnsi="Verdana" w:cstheme="minorHAnsi"/>
          <w:sz w:val="20"/>
          <w:szCs w:val="20"/>
          <w:lang w:val="en-GB"/>
        </w:rPr>
        <w:t xml:space="preserve">Heads of departments/units/sections (up to 25 people). </w:t>
      </w:r>
    </w:p>
    <w:p w:rsidR="00A73614" w:rsidRPr="00DD54DF" w:rsidRDefault="00A73614" w:rsidP="001F18B3">
      <w:pPr>
        <w:spacing w:after="160" w:line="259" w:lineRule="auto"/>
        <w:rPr>
          <w:rFonts w:ascii="Verdana" w:hAnsi="Verdana" w:cstheme="minorHAnsi"/>
          <w:sz w:val="20"/>
          <w:szCs w:val="20"/>
          <w:lang w:val="en-GB"/>
        </w:rPr>
      </w:pPr>
    </w:p>
    <w:p w:rsidR="001F18B3" w:rsidRPr="00DD54DF" w:rsidRDefault="00A73614" w:rsidP="005E041E">
      <w:pPr>
        <w:spacing w:after="160" w:line="259" w:lineRule="auto"/>
        <w:jc w:val="both"/>
        <w:rPr>
          <w:rFonts w:ascii="Verdana" w:hAnsi="Verdana" w:cstheme="minorHAnsi"/>
          <w:sz w:val="20"/>
          <w:szCs w:val="20"/>
          <w:lang w:val="en-GB"/>
        </w:rPr>
      </w:pPr>
      <w:r w:rsidRPr="00DD54DF">
        <w:rPr>
          <w:rFonts w:ascii="Verdana" w:hAnsi="Verdana" w:cstheme="minorHAnsi"/>
          <w:sz w:val="20"/>
          <w:szCs w:val="20"/>
          <w:lang w:val="en-GB"/>
        </w:rPr>
        <w:t xml:space="preserve">The fourth workshop on </w:t>
      </w:r>
      <w:r w:rsidR="005E041E" w:rsidRPr="00DD54DF">
        <w:rPr>
          <w:rFonts w:ascii="Verdana" w:hAnsi="Verdana" w:cstheme="minorHAnsi"/>
          <w:sz w:val="20"/>
          <w:szCs w:val="20"/>
          <w:lang w:val="en-GB"/>
        </w:rPr>
        <w:t xml:space="preserve">“Human Resources Management and Leadership” </w:t>
      </w:r>
      <w:r w:rsidRPr="00DD54DF">
        <w:rPr>
          <w:rFonts w:ascii="Verdana" w:hAnsi="Verdana" w:cstheme="minorHAnsi"/>
          <w:sz w:val="20"/>
          <w:szCs w:val="20"/>
          <w:lang w:val="en-GB"/>
        </w:rPr>
        <w:t xml:space="preserve">may </w:t>
      </w:r>
      <w:r w:rsidR="005E041E" w:rsidRPr="00DD54DF">
        <w:rPr>
          <w:rFonts w:ascii="Verdana" w:hAnsi="Verdana" w:cstheme="minorHAnsi"/>
          <w:sz w:val="20"/>
          <w:szCs w:val="20"/>
          <w:lang w:val="en-GB"/>
        </w:rPr>
        <w:t>cover</w:t>
      </w:r>
      <w:r w:rsidRPr="00DD54DF">
        <w:rPr>
          <w:rFonts w:ascii="Verdana" w:hAnsi="Verdana" w:cstheme="minorHAnsi"/>
          <w:sz w:val="20"/>
          <w:szCs w:val="20"/>
          <w:lang w:val="en-GB"/>
        </w:rPr>
        <w:t xml:space="preserve">, but </w:t>
      </w:r>
      <w:r w:rsidR="005E041E" w:rsidRPr="00DD54DF">
        <w:rPr>
          <w:rFonts w:ascii="Verdana" w:hAnsi="Verdana" w:cstheme="minorHAnsi"/>
          <w:sz w:val="20"/>
          <w:szCs w:val="20"/>
          <w:lang w:val="en-GB"/>
        </w:rPr>
        <w:t>not necessary has to</w:t>
      </w:r>
      <w:r w:rsidRPr="00DD54DF">
        <w:rPr>
          <w:rFonts w:ascii="Verdana" w:hAnsi="Verdana" w:cstheme="minorHAnsi"/>
          <w:sz w:val="20"/>
          <w:szCs w:val="20"/>
          <w:lang w:val="en-GB"/>
        </w:rPr>
        <w:t xml:space="preserve">: </w:t>
      </w:r>
      <w:r w:rsidR="00413BBE" w:rsidRPr="00DD54DF">
        <w:rPr>
          <w:rFonts w:ascii="Verdana" w:hAnsi="Verdana" w:cstheme="minorHAnsi"/>
          <w:sz w:val="20"/>
          <w:szCs w:val="20"/>
          <w:lang w:val="en-GB"/>
        </w:rPr>
        <w:t xml:space="preserve"> </w:t>
      </w:r>
      <w:r w:rsidR="005E041E" w:rsidRPr="00DD54DF">
        <w:rPr>
          <w:rFonts w:ascii="Verdana" w:hAnsi="Verdana" w:cstheme="minorHAnsi"/>
          <w:sz w:val="20"/>
          <w:szCs w:val="20"/>
          <w:lang w:val="en-GB"/>
        </w:rPr>
        <w:t>application of leadership styles in NACP: leadership and operation levels, analysis of discrepancies in leadership perception between subordinates and managers, responsibility between HRM Department and supervisors</w:t>
      </w:r>
      <w:r w:rsidR="00413BBE" w:rsidRPr="00DD54DF">
        <w:rPr>
          <w:rFonts w:ascii="Verdana" w:hAnsi="Verdana" w:cstheme="minorHAnsi"/>
          <w:sz w:val="20"/>
          <w:szCs w:val="20"/>
          <w:lang w:val="en-GB"/>
        </w:rPr>
        <w:t>,</w:t>
      </w:r>
      <w:r w:rsidR="005E041E" w:rsidRPr="00DD54DF">
        <w:rPr>
          <w:rFonts w:ascii="Verdana" w:hAnsi="Verdana" w:cstheme="minorHAnsi"/>
          <w:sz w:val="20"/>
          <w:szCs w:val="20"/>
          <w:lang w:val="en-GB"/>
        </w:rPr>
        <w:t xml:space="preserve"> number of human resources management processes, number of hierarchical levels in each department, formula for the workload estimation/ number of available employees etc. </w:t>
      </w:r>
    </w:p>
    <w:p w:rsidR="00413BBE" w:rsidRPr="00DD54DF" w:rsidRDefault="00413BBE" w:rsidP="00413BBE">
      <w:pPr>
        <w:jc w:val="both"/>
        <w:rPr>
          <w:rFonts w:ascii="Verdana" w:hAnsi="Verdana" w:cs="Times New Roman"/>
          <w:b/>
          <w:sz w:val="20"/>
          <w:szCs w:val="20"/>
          <w:lang w:val="en-US"/>
        </w:rPr>
      </w:pPr>
      <w:r w:rsidRPr="00DD54DF">
        <w:rPr>
          <w:rFonts w:ascii="Verdana" w:hAnsi="Verdana" w:cs="Times New Roman"/>
          <w:b/>
          <w:sz w:val="20"/>
          <w:szCs w:val="20"/>
          <w:lang w:val="en-US"/>
        </w:rPr>
        <w:t>4. Timeline and Outputs</w:t>
      </w:r>
    </w:p>
    <w:p w:rsidR="00413BBE" w:rsidRPr="00DD54DF" w:rsidRDefault="00413BBE" w:rsidP="00413BBE">
      <w:pPr>
        <w:jc w:val="both"/>
        <w:rPr>
          <w:rFonts w:ascii="Verdana" w:hAnsi="Verdana" w:cs="Times New Roman"/>
          <w:sz w:val="20"/>
          <w:szCs w:val="20"/>
          <w:u w:val="single"/>
          <w:lang w:val="en-US"/>
        </w:rPr>
      </w:pPr>
      <w:r w:rsidRPr="00DD54DF">
        <w:rPr>
          <w:rFonts w:ascii="Verdana" w:hAnsi="Verdana" w:cs="Times New Roman"/>
          <w:sz w:val="20"/>
          <w:szCs w:val="20"/>
          <w:lang w:val="en-US"/>
        </w:rPr>
        <w:t xml:space="preserve">The assignment will be implemented between mid-May-July 2018. </w:t>
      </w:r>
      <w:r w:rsidRPr="00DD54DF">
        <w:rPr>
          <w:rFonts w:ascii="Verdana" w:hAnsi="Verdana"/>
          <w:sz w:val="20"/>
          <w:szCs w:val="20"/>
          <w:lang w:val="en-US"/>
        </w:rPr>
        <w:t xml:space="preserve">The intended commencement date is the date of signature of the contract by both parties. </w:t>
      </w:r>
      <w:r w:rsidR="002D0819" w:rsidRPr="00DD54DF">
        <w:rPr>
          <w:rFonts w:ascii="Verdana" w:hAnsi="Verdana"/>
          <w:sz w:val="20"/>
          <w:szCs w:val="20"/>
          <w:lang w:val="en-US"/>
        </w:rPr>
        <w:t xml:space="preserve">The total time of engagement: 20 working days. </w:t>
      </w:r>
    </w:p>
    <w:p w:rsidR="00413BBE" w:rsidRPr="00DD54DF" w:rsidRDefault="00413BBE" w:rsidP="00413BBE">
      <w:pPr>
        <w:jc w:val="both"/>
        <w:rPr>
          <w:rFonts w:ascii="Verdana" w:hAnsi="Verdana"/>
          <w:b/>
          <w:color w:val="000000" w:themeColor="text1"/>
          <w:sz w:val="20"/>
          <w:szCs w:val="20"/>
        </w:rPr>
      </w:pPr>
      <w:r w:rsidRPr="00DD54DF">
        <w:rPr>
          <w:rFonts w:ascii="Verdana" w:hAnsi="Verdana"/>
          <w:b/>
          <w:color w:val="000000" w:themeColor="text1"/>
          <w:sz w:val="20"/>
          <w:szCs w:val="20"/>
        </w:rPr>
        <w:t>Outputs:</w:t>
      </w:r>
    </w:p>
    <w:p w:rsidR="00413BBE" w:rsidRPr="00DD54DF" w:rsidRDefault="00413BBE" w:rsidP="00413BBE">
      <w:pPr>
        <w:pStyle w:val="ListParagraph"/>
        <w:numPr>
          <w:ilvl w:val="0"/>
          <w:numId w:val="25"/>
        </w:numPr>
        <w:ind w:left="0"/>
        <w:jc w:val="both"/>
        <w:rPr>
          <w:rFonts w:ascii="Verdana" w:hAnsi="Verdana"/>
          <w:color w:val="000000" w:themeColor="text1"/>
          <w:sz w:val="20"/>
          <w:szCs w:val="20"/>
        </w:rPr>
      </w:pPr>
      <w:r w:rsidRPr="00DD54DF">
        <w:rPr>
          <w:rFonts w:ascii="Verdana" w:hAnsi="Verdana"/>
          <w:color w:val="000000" w:themeColor="text1"/>
          <w:sz w:val="20"/>
          <w:szCs w:val="20"/>
        </w:rPr>
        <w:t>Workshop “</w:t>
      </w:r>
      <w:r w:rsidRPr="00DD54DF">
        <w:rPr>
          <w:rFonts w:ascii="Verdana" w:hAnsi="Verdana" w:cstheme="minorHAnsi"/>
          <w:sz w:val="20"/>
          <w:szCs w:val="20"/>
          <w:lang w:val="en-GB"/>
        </w:rPr>
        <w:t>Human Resources Management and Leadership</w:t>
      </w:r>
      <w:r w:rsidRPr="00DD54DF">
        <w:rPr>
          <w:rFonts w:ascii="Verdana" w:hAnsi="Verdana"/>
          <w:color w:val="000000" w:themeColor="text1"/>
          <w:sz w:val="20"/>
          <w:szCs w:val="20"/>
        </w:rPr>
        <w:t>”</w:t>
      </w:r>
    </w:p>
    <w:p w:rsidR="00413BBE" w:rsidRPr="00DD54DF" w:rsidRDefault="00413BBE" w:rsidP="00413BBE">
      <w:pPr>
        <w:pStyle w:val="ListParagraph"/>
        <w:numPr>
          <w:ilvl w:val="0"/>
          <w:numId w:val="25"/>
        </w:numPr>
        <w:ind w:left="0"/>
        <w:jc w:val="both"/>
        <w:rPr>
          <w:rFonts w:ascii="Verdana" w:hAnsi="Verdana"/>
          <w:color w:val="000000" w:themeColor="text1"/>
          <w:sz w:val="20"/>
          <w:szCs w:val="20"/>
        </w:rPr>
      </w:pPr>
      <w:r w:rsidRPr="00DD54DF">
        <w:rPr>
          <w:rFonts w:ascii="Verdana" w:hAnsi="Verdana"/>
          <w:color w:val="000000" w:themeColor="text1"/>
          <w:sz w:val="20"/>
          <w:szCs w:val="20"/>
        </w:rPr>
        <w:t xml:space="preserve">Baseline Assessment Report on HR needs in </w:t>
      </w:r>
      <w:r w:rsidR="00971389" w:rsidRPr="00DD54DF">
        <w:rPr>
          <w:rFonts w:ascii="Verdana" w:hAnsi="Verdana"/>
          <w:color w:val="000000" w:themeColor="text1"/>
          <w:sz w:val="20"/>
          <w:szCs w:val="20"/>
        </w:rPr>
        <w:t>the NACP</w:t>
      </w:r>
      <w:r w:rsidRPr="00DD54DF">
        <w:rPr>
          <w:rFonts w:ascii="Verdana" w:hAnsi="Verdana"/>
          <w:color w:val="000000" w:themeColor="text1"/>
          <w:sz w:val="20"/>
          <w:szCs w:val="20"/>
        </w:rPr>
        <w:t>, including recommendations for its enhancement</w:t>
      </w:r>
    </w:p>
    <w:p w:rsidR="00413BBE" w:rsidRPr="00DD54DF" w:rsidRDefault="00413BBE" w:rsidP="00413BBE">
      <w:pPr>
        <w:pStyle w:val="ListParagraph"/>
        <w:numPr>
          <w:ilvl w:val="0"/>
          <w:numId w:val="25"/>
        </w:numPr>
        <w:ind w:left="0"/>
        <w:jc w:val="both"/>
        <w:rPr>
          <w:rFonts w:ascii="Verdana" w:hAnsi="Verdana"/>
          <w:color w:val="000000" w:themeColor="text1"/>
          <w:sz w:val="20"/>
          <w:szCs w:val="20"/>
        </w:rPr>
      </w:pPr>
      <w:r w:rsidRPr="00DD54DF">
        <w:rPr>
          <w:rFonts w:ascii="Verdana" w:hAnsi="Verdana"/>
          <w:color w:val="000000" w:themeColor="text1"/>
          <w:sz w:val="20"/>
          <w:szCs w:val="20"/>
        </w:rPr>
        <w:t>Public presentation of the report with its findings and recommendations at NACP</w:t>
      </w:r>
    </w:p>
    <w:p w:rsidR="00413BBE" w:rsidRPr="00DD54DF" w:rsidRDefault="00413BBE" w:rsidP="00413BBE">
      <w:pPr>
        <w:pStyle w:val="ListParagraph"/>
        <w:ind w:left="0"/>
        <w:jc w:val="both"/>
        <w:rPr>
          <w:rFonts w:ascii="Verdana" w:hAnsi="Verdana"/>
          <w:color w:val="000000" w:themeColor="text1"/>
          <w:sz w:val="20"/>
          <w:szCs w:val="20"/>
        </w:rPr>
      </w:pPr>
    </w:p>
    <w:p w:rsidR="00413BBE" w:rsidRPr="00DD54DF" w:rsidRDefault="00413BBE" w:rsidP="00413BBE">
      <w:pPr>
        <w:jc w:val="both"/>
        <w:rPr>
          <w:rFonts w:ascii="Verdana" w:hAnsi="Verdana" w:cs="Times New Roman"/>
          <w:b/>
          <w:sz w:val="20"/>
          <w:szCs w:val="20"/>
          <w:lang w:val="en-US"/>
        </w:rPr>
      </w:pPr>
      <w:r w:rsidRPr="00DD54DF">
        <w:rPr>
          <w:rFonts w:ascii="Verdana" w:hAnsi="Verdana" w:cs="Times New Roman"/>
          <w:b/>
          <w:sz w:val="20"/>
          <w:szCs w:val="20"/>
          <w:lang w:val="en-US"/>
        </w:rPr>
        <w:t>5. Team composition and qualifications</w:t>
      </w:r>
      <w:r w:rsidRPr="00DD54DF">
        <w:rPr>
          <w:rFonts w:ascii="Verdana" w:hAnsi="Verdana" w:cs="Times New Roman"/>
          <w:b/>
          <w:color w:val="FF0000"/>
          <w:sz w:val="20"/>
          <w:szCs w:val="20"/>
          <w:lang w:val="en-US"/>
        </w:rPr>
        <w:t xml:space="preserve"> </w:t>
      </w:r>
    </w:p>
    <w:p w:rsidR="00413BBE" w:rsidRPr="00DD54DF" w:rsidRDefault="00413BBE" w:rsidP="00413BBE">
      <w:pPr>
        <w:jc w:val="both"/>
        <w:rPr>
          <w:rFonts w:ascii="Verdana" w:hAnsi="Verdana"/>
          <w:sz w:val="20"/>
          <w:szCs w:val="20"/>
          <w:lang w:val="en-US"/>
        </w:rPr>
      </w:pPr>
      <w:r w:rsidRPr="00DD54DF">
        <w:rPr>
          <w:rFonts w:ascii="Verdana" w:hAnsi="Verdana" w:cs="Times New Roman"/>
          <w:sz w:val="20"/>
          <w:szCs w:val="20"/>
          <w:lang w:val="en-US"/>
        </w:rPr>
        <w:t xml:space="preserve">An international or Ukrainian HR expert is foreseen.  </w:t>
      </w:r>
    </w:p>
    <w:p w:rsidR="00413BBE" w:rsidRPr="00DD54DF" w:rsidRDefault="00413BBE" w:rsidP="00413BBE">
      <w:pPr>
        <w:jc w:val="both"/>
        <w:rPr>
          <w:rFonts w:ascii="Verdana" w:hAnsi="Verdana"/>
          <w:sz w:val="20"/>
          <w:szCs w:val="20"/>
          <w:lang w:val="en-US"/>
        </w:rPr>
      </w:pPr>
      <w:r w:rsidRPr="00DD54DF">
        <w:rPr>
          <w:rFonts w:ascii="Verdana" w:hAnsi="Verdana" w:cs="Times New Roman"/>
          <w:b/>
          <w:sz w:val="20"/>
          <w:szCs w:val="20"/>
          <w:lang w:val="en-US"/>
        </w:rPr>
        <w:t>Key qualifications</w:t>
      </w:r>
      <w:r w:rsidRPr="00DD54DF">
        <w:rPr>
          <w:rFonts w:ascii="Verdana" w:hAnsi="Verdana" w:cs="Times New Roman"/>
          <w:sz w:val="20"/>
          <w:szCs w:val="20"/>
          <w:lang w:val="en-US"/>
        </w:rPr>
        <w:t xml:space="preserve"> of the consultant include:</w:t>
      </w:r>
    </w:p>
    <w:p w:rsidR="00413BBE" w:rsidRPr="00DD54DF" w:rsidRDefault="00021B70" w:rsidP="00413BBE">
      <w:pPr>
        <w:pStyle w:val="ListParagraph"/>
        <w:numPr>
          <w:ilvl w:val="0"/>
          <w:numId w:val="26"/>
        </w:numPr>
        <w:ind w:left="0"/>
        <w:rPr>
          <w:rFonts w:ascii="Verdana" w:hAnsi="Verdana"/>
          <w:sz w:val="20"/>
          <w:szCs w:val="20"/>
        </w:rPr>
      </w:pPr>
      <w:r w:rsidRPr="00DD54DF">
        <w:rPr>
          <w:rFonts w:ascii="Verdana" w:hAnsi="Verdana"/>
          <w:sz w:val="20"/>
          <w:szCs w:val="20"/>
        </w:rPr>
        <w:t>A</w:t>
      </w:r>
      <w:r w:rsidR="00413BBE" w:rsidRPr="00DD54DF">
        <w:rPr>
          <w:rFonts w:ascii="Verdana" w:hAnsi="Verdana"/>
          <w:sz w:val="20"/>
          <w:szCs w:val="20"/>
        </w:rPr>
        <w:t>cademic degree – MA degree or higher in</w:t>
      </w:r>
      <w:r w:rsidR="00413BBE" w:rsidRPr="00DD54DF">
        <w:rPr>
          <w:rFonts w:ascii="Verdana" w:hAnsi="Verdana"/>
          <w:sz w:val="20"/>
          <w:szCs w:val="20"/>
          <w:lang w:val="en"/>
        </w:rPr>
        <w:t xml:space="preserve"> HR, economics or others related field;  </w:t>
      </w:r>
    </w:p>
    <w:p w:rsidR="00413BBE" w:rsidRPr="00DD54DF" w:rsidRDefault="00413BBE" w:rsidP="00413BBE">
      <w:pPr>
        <w:pStyle w:val="ListParagraph"/>
        <w:numPr>
          <w:ilvl w:val="0"/>
          <w:numId w:val="26"/>
        </w:numPr>
        <w:ind w:left="0"/>
        <w:rPr>
          <w:rFonts w:ascii="Verdana" w:hAnsi="Verdana"/>
          <w:sz w:val="20"/>
          <w:szCs w:val="20"/>
        </w:rPr>
      </w:pPr>
      <w:r w:rsidRPr="00DD54DF">
        <w:rPr>
          <w:rFonts w:ascii="Verdana" w:hAnsi="Verdana"/>
          <w:sz w:val="20"/>
          <w:szCs w:val="20"/>
        </w:rPr>
        <w:t xml:space="preserve">At least five years of work experience with government HR processes (experience of working in the HR Departments in the EU state agencies or on improving </w:t>
      </w:r>
      <w:r w:rsidR="00FC62EC" w:rsidRPr="00DD54DF">
        <w:rPr>
          <w:rFonts w:ascii="Verdana" w:hAnsi="Verdana"/>
          <w:sz w:val="20"/>
          <w:szCs w:val="20"/>
        </w:rPr>
        <w:t>HR processes at the EU state agencies will be considered as an asset);</w:t>
      </w:r>
    </w:p>
    <w:p w:rsidR="00413BBE" w:rsidRPr="00DD54DF" w:rsidRDefault="00413BBE" w:rsidP="00413BBE">
      <w:pPr>
        <w:pStyle w:val="ListParagraph"/>
        <w:numPr>
          <w:ilvl w:val="0"/>
          <w:numId w:val="26"/>
        </w:numPr>
        <w:ind w:left="0"/>
        <w:rPr>
          <w:rFonts w:ascii="Verdana" w:hAnsi="Verdana"/>
          <w:sz w:val="20"/>
          <w:szCs w:val="20"/>
        </w:rPr>
      </w:pPr>
      <w:r w:rsidRPr="00DD54DF">
        <w:rPr>
          <w:rFonts w:ascii="Verdana" w:hAnsi="Verdana"/>
          <w:sz w:val="20"/>
          <w:szCs w:val="20"/>
        </w:rPr>
        <w:t xml:space="preserve">At least three years of experience of conducting HR trainings for </w:t>
      </w:r>
      <w:r w:rsidR="00FC62EC" w:rsidRPr="00DD54DF">
        <w:rPr>
          <w:rFonts w:ascii="Verdana" w:hAnsi="Verdana"/>
          <w:sz w:val="20"/>
          <w:szCs w:val="20"/>
        </w:rPr>
        <w:t>government</w:t>
      </w:r>
      <w:r w:rsidRPr="00DD54DF">
        <w:rPr>
          <w:rFonts w:ascii="Verdana" w:hAnsi="Verdana"/>
          <w:sz w:val="20"/>
          <w:szCs w:val="20"/>
        </w:rPr>
        <w:t xml:space="preserve"> agencies</w:t>
      </w:r>
      <w:r w:rsidR="00FC62EC" w:rsidRPr="00DD54DF">
        <w:rPr>
          <w:rFonts w:ascii="Verdana" w:hAnsi="Verdana"/>
          <w:sz w:val="20"/>
          <w:szCs w:val="20"/>
        </w:rPr>
        <w:t>;</w:t>
      </w:r>
      <w:r w:rsidRPr="00DD54DF">
        <w:rPr>
          <w:rFonts w:ascii="Verdana" w:hAnsi="Verdana"/>
          <w:sz w:val="20"/>
          <w:szCs w:val="20"/>
        </w:rPr>
        <w:t xml:space="preserve"> </w:t>
      </w:r>
    </w:p>
    <w:p w:rsidR="00413BBE" w:rsidRPr="00DD54DF" w:rsidRDefault="00413BBE" w:rsidP="00413BBE">
      <w:pPr>
        <w:pStyle w:val="ListParagraph"/>
        <w:numPr>
          <w:ilvl w:val="0"/>
          <w:numId w:val="26"/>
        </w:numPr>
        <w:ind w:left="0"/>
        <w:rPr>
          <w:rFonts w:ascii="Verdana" w:hAnsi="Verdana"/>
          <w:sz w:val="20"/>
          <w:szCs w:val="20"/>
        </w:rPr>
      </w:pPr>
      <w:r w:rsidRPr="00DD54DF">
        <w:rPr>
          <w:rFonts w:ascii="Verdana" w:hAnsi="Verdana"/>
          <w:sz w:val="20"/>
          <w:szCs w:val="20"/>
          <w:lang w:val="en"/>
        </w:rPr>
        <w:t xml:space="preserve">Proven experience </w:t>
      </w:r>
      <w:r w:rsidR="00FC62EC" w:rsidRPr="00DD54DF">
        <w:rPr>
          <w:rFonts w:ascii="Verdana" w:hAnsi="Verdana"/>
          <w:sz w:val="20"/>
          <w:szCs w:val="20"/>
          <w:lang w:val="en"/>
        </w:rPr>
        <w:t>of</w:t>
      </w:r>
      <w:r w:rsidRPr="00DD54DF">
        <w:rPr>
          <w:rFonts w:ascii="Verdana" w:hAnsi="Verdana"/>
          <w:sz w:val="20"/>
          <w:szCs w:val="20"/>
          <w:lang w:val="en"/>
        </w:rPr>
        <w:t xml:space="preserve"> drafting HR -related documents and analytics (report writing on HR issues for international organizations or donors will be considered as an asset) </w:t>
      </w:r>
    </w:p>
    <w:p w:rsidR="00FC62EC" w:rsidRPr="00DD54DF" w:rsidRDefault="00413BBE" w:rsidP="00FC62EC">
      <w:pPr>
        <w:pStyle w:val="ListParagraph"/>
        <w:numPr>
          <w:ilvl w:val="0"/>
          <w:numId w:val="26"/>
        </w:numPr>
        <w:ind w:left="0"/>
        <w:rPr>
          <w:rFonts w:ascii="Verdana" w:hAnsi="Verdana"/>
          <w:sz w:val="20"/>
          <w:szCs w:val="20"/>
        </w:rPr>
      </w:pPr>
      <w:r w:rsidRPr="00DD54DF">
        <w:rPr>
          <w:rFonts w:ascii="Verdana" w:hAnsi="Verdana"/>
          <w:sz w:val="20"/>
          <w:szCs w:val="20"/>
          <w:lang w:val="en"/>
        </w:rPr>
        <w:t>Fluency in both written and spoken English</w:t>
      </w:r>
      <w:r w:rsidR="00FC62EC" w:rsidRPr="00DD54DF">
        <w:rPr>
          <w:rFonts w:ascii="Verdana" w:hAnsi="Verdana"/>
          <w:sz w:val="20"/>
          <w:szCs w:val="20"/>
        </w:rPr>
        <w:t xml:space="preserve"> (</w:t>
      </w:r>
      <w:r w:rsidRPr="00DD54DF">
        <w:rPr>
          <w:rFonts w:ascii="Verdana" w:hAnsi="Verdana"/>
          <w:sz w:val="20"/>
          <w:szCs w:val="20"/>
          <w:lang w:val="en"/>
        </w:rPr>
        <w:t>Knowledge of Russian and/or Ukrainian will be considered as an asset</w:t>
      </w:r>
      <w:r w:rsidR="00FC62EC" w:rsidRPr="00DD54DF">
        <w:rPr>
          <w:rFonts w:ascii="Verdana" w:hAnsi="Verdana"/>
          <w:sz w:val="20"/>
          <w:szCs w:val="20"/>
          <w:lang w:val="en"/>
        </w:rPr>
        <w:t xml:space="preserve">) </w:t>
      </w:r>
    </w:p>
    <w:p w:rsidR="003930BC" w:rsidRPr="00DD54DF" w:rsidRDefault="003930BC" w:rsidP="00FC62EC">
      <w:pPr>
        <w:rPr>
          <w:rFonts w:ascii="Verdana" w:hAnsi="Verdana"/>
          <w:sz w:val="20"/>
          <w:szCs w:val="20"/>
          <w:lang w:val="en-GB"/>
        </w:rPr>
      </w:pPr>
    </w:p>
    <w:p w:rsidR="00FC62EC" w:rsidRPr="00DD54DF" w:rsidRDefault="003930BC" w:rsidP="00FC62EC">
      <w:pPr>
        <w:rPr>
          <w:rFonts w:ascii="Verdana" w:hAnsi="Verdana"/>
          <w:sz w:val="20"/>
          <w:szCs w:val="20"/>
          <w:lang w:val="en-US"/>
        </w:rPr>
      </w:pPr>
      <w:r w:rsidRPr="00DD54DF">
        <w:rPr>
          <w:rFonts w:ascii="Verdana" w:hAnsi="Verdana"/>
          <w:b/>
          <w:sz w:val="20"/>
          <w:szCs w:val="20"/>
          <w:lang w:val="uk-UA"/>
        </w:rPr>
        <w:t>6.</w:t>
      </w:r>
      <w:r w:rsidRPr="00DD54DF">
        <w:rPr>
          <w:rFonts w:ascii="Verdana" w:hAnsi="Verdana"/>
          <w:sz w:val="20"/>
          <w:szCs w:val="20"/>
          <w:lang w:val="uk-UA"/>
        </w:rPr>
        <w:t xml:space="preserve"> </w:t>
      </w:r>
      <w:r w:rsidR="00FC62EC" w:rsidRPr="00DD54DF">
        <w:rPr>
          <w:rFonts w:ascii="Verdana" w:hAnsi="Verdana"/>
          <w:b/>
          <w:sz w:val="20"/>
          <w:szCs w:val="20"/>
          <w:lang w:val="en-US"/>
        </w:rPr>
        <w:t>The application package</w:t>
      </w:r>
      <w:r w:rsidRPr="00DD54DF">
        <w:rPr>
          <w:rFonts w:ascii="Verdana" w:hAnsi="Verdana"/>
          <w:b/>
          <w:sz w:val="20"/>
          <w:szCs w:val="20"/>
          <w:lang w:val="en-US"/>
        </w:rPr>
        <w:t xml:space="preserve"> of the candidate</w:t>
      </w:r>
      <w:r w:rsidR="00FC62EC" w:rsidRPr="00DD54DF">
        <w:rPr>
          <w:rFonts w:ascii="Verdana" w:hAnsi="Verdana"/>
          <w:b/>
          <w:sz w:val="20"/>
          <w:szCs w:val="20"/>
          <w:lang w:val="en-US"/>
        </w:rPr>
        <w:t xml:space="preserve"> should include:</w:t>
      </w:r>
      <w:r w:rsidR="00FC62EC" w:rsidRPr="00DD54DF">
        <w:rPr>
          <w:rFonts w:ascii="Verdana" w:hAnsi="Verdana"/>
          <w:sz w:val="20"/>
          <w:szCs w:val="20"/>
          <w:lang w:val="en-US"/>
        </w:rPr>
        <w:t xml:space="preserve"> </w:t>
      </w:r>
    </w:p>
    <w:p w:rsidR="00FC62EC" w:rsidRPr="00DD54DF" w:rsidRDefault="00FC62EC" w:rsidP="00FC62EC">
      <w:pPr>
        <w:pStyle w:val="ListParagraph"/>
        <w:numPr>
          <w:ilvl w:val="0"/>
          <w:numId w:val="23"/>
        </w:numPr>
        <w:rPr>
          <w:rFonts w:ascii="Verdana" w:hAnsi="Verdana"/>
          <w:sz w:val="20"/>
          <w:szCs w:val="20"/>
        </w:rPr>
      </w:pPr>
      <w:r w:rsidRPr="00DD54DF">
        <w:rPr>
          <w:rFonts w:ascii="Verdana" w:hAnsi="Verdana"/>
          <w:sz w:val="20"/>
          <w:szCs w:val="20"/>
        </w:rPr>
        <w:t xml:space="preserve">CV of the candidate; </w:t>
      </w:r>
    </w:p>
    <w:p w:rsidR="00FC62EC" w:rsidRPr="00DD54DF" w:rsidRDefault="00971389" w:rsidP="00FC62EC">
      <w:pPr>
        <w:pStyle w:val="ListParagraph"/>
        <w:numPr>
          <w:ilvl w:val="0"/>
          <w:numId w:val="23"/>
        </w:numPr>
        <w:rPr>
          <w:rFonts w:ascii="Verdana" w:hAnsi="Verdana"/>
          <w:sz w:val="20"/>
          <w:szCs w:val="20"/>
        </w:rPr>
      </w:pPr>
      <w:r w:rsidRPr="00DD54DF">
        <w:rPr>
          <w:rFonts w:ascii="Verdana" w:hAnsi="Verdana"/>
          <w:sz w:val="20"/>
          <w:szCs w:val="20"/>
        </w:rPr>
        <w:t xml:space="preserve">One </w:t>
      </w:r>
      <w:r w:rsidR="00FC62EC" w:rsidRPr="00DD54DF">
        <w:rPr>
          <w:rFonts w:ascii="Verdana" w:hAnsi="Verdana"/>
          <w:sz w:val="20"/>
          <w:szCs w:val="20"/>
        </w:rPr>
        <w:t>page describing the methodology to be applied in the HRM project, indicating time</w:t>
      </w:r>
      <w:r w:rsidRPr="00DD54DF">
        <w:rPr>
          <w:rFonts w:ascii="Verdana" w:hAnsi="Verdana"/>
          <w:sz w:val="20"/>
          <w:szCs w:val="20"/>
        </w:rPr>
        <w:t xml:space="preserve"> </w:t>
      </w:r>
      <w:r w:rsidR="00FC62EC" w:rsidRPr="00DD54DF">
        <w:rPr>
          <w:rFonts w:ascii="Verdana" w:hAnsi="Verdana"/>
          <w:sz w:val="20"/>
          <w:szCs w:val="20"/>
        </w:rPr>
        <w:t xml:space="preserve">availability; </w:t>
      </w:r>
    </w:p>
    <w:p w:rsidR="00FC62EC" w:rsidRPr="00DD54DF" w:rsidRDefault="00FC62EC" w:rsidP="00FC62EC">
      <w:pPr>
        <w:pStyle w:val="ListParagraph"/>
        <w:numPr>
          <w:ilvl w:val="0"/>
          <w:numId w:val="23"/>
        </w:numPr>
        <w:rPr>
          <w:rFonts w:ascii="Verdana" w:hAnsi="Verdana"/>
          <w:sz w:val="20"/>
          <w:szCs w:val="20"/>
        </w:rPr>
      </w:pPr>
      <w:r w:rsidRPr="00DD54DF">
        <w:rPr>
          <w:rFonts w:ascii="Verdana" w:hAnsi="Verdana"/>
          <w:sz w:val="20"/>
          <w:szCs w:val="20"/>
        </w:rPr>
        <w:t xml:space="preserve">Samples of reports\analysis\papers\trainings; </w:t>
      </w:r>
    </w:p>
    <w:p w:rsidR="00FC62EC" w:rsidRPr="00DD54DF" w:rsidRDefault="00FC62EC" w:rsidP="00FC62EC">
      <w:pPr>
        <w:pStyle w:val="ListParagraph"/>
        <w:numPr>
          <w:ilvl w:val="0"/>
          <w:numId w:val="23"/>
        </w:numPr>
        <w:rPr>
          <w:rFonts w:ascii="Verdana" w:hAnsi="Verdana"/>
          <w:sz w:val="20"/>
          <w:szCs w:val="20"/>
        </w:rPr>
      </w:pPr>
      <w:r w:rsidRPr="00DD54DF">
        <w:rPr>
          <w:rFonts w:ascii="Verdana" w:hAnsi="Verdana"/>
          <w:sz w:val="20"/>
          <w:szCs w:val="20"/>
        </w:rPr>
        <w:t>Budget.</w:t>
      </w:r>
    </w:p>
    <w:p w:rsidR="00FC62EC" w:rsidRPr="00DD54DF" w:rsidRDefault="00FC62EC" w:rsidP="00FC62EC">
      <w:pPr>
        <w:rPr>
          <w:rFonts w:ascii="Verdana" w:hAnsi="Verdana"/>
          <w:sz w:val="20"/>
          <w:szCs w:val="20"/>
        </w:rPr>
      </w:pPr>
    </w:p>
    <w:p w:rsidR="00FC62EC" w:rsidRPr="00DD54DF" w:rsidRDefault="003930BC" w:rsidP="00FC62EC">
      <w:pPr>
        <w:jc w:val="both"/>
        <w:rPr>
          <w:rFonts w:ascii="Verdana" w:hAnsi="Verdana"/>
          <w:b/>
          <w:sz w:val="20"/>
          <w:szCs w:val="20"/>
          <w:lang w:val="uk-UA"/>
        </w:rPr>
      </w:pPr>
      <w:bookmarkStart w:id="0" w:name="_Toc424210182"/>
      <w:r w:rsidRPr="00DD54DF">
        <w:rPr>
          <w:rFonts w:ascii="Verdana" w:hAnsi="Verdana"/>
          <w:b/>
          <w:sz w:val="20"/>
          <w:szCs w:val="20"/>
          <w:lang w:val="en-US"/>
        </w:rPr>
        <w:lastRenderedPageBreak/>
        <w:t>7</w:t>
      </w:r>
      <w:r w:rsidR="00FC62EC" w:rsidRPr="00DD54DF">
        <w:rPr>
          <w:rFonts w:ascii="Verdana" w:hAnsi="Verdana"/>
          <w:b/>
          <w:sz w:val="20"/>
          <w:szCs w:val="20"/>
        </w:rPr>
        <w:t>. Monitoring and evaluation</w:t>
      </w:r>
      <w:bookmarkEnd w:id="0"/>
    </w:p>
    <w:p w:rsidR="00FC62EC" w:rsidRPr="00DD54DF" w:rsidRDefault="00FC62EC" w:rsidP="00FC62EC">
      <w:pPr>
        <w:pStyle w:val="Text2"/>
        <w:spacing w:after="0"/>
        <w:ind w:left="0"/>
        <w:rPr>
          <w:rFonts w:ascii="Verdana" w:hAnsi="Verdana"/>
        </w:rPr>
      </w:pPr>
      <w:r w:rsidRPr="00DD54DF">
        <w:rPr>
          <w:rFonts w:ascii="Verdana" w:hAnsi="Verdana"/>
        </w:rPr>
        <w:t xml:space="preserve">The performance of the Contractor will be judged upon reaching the purpose of this contract as well as obtaining its results, as indicated in the </w:t>
      </w:r>
      <w:proofErr w:type="gramStart"/>
      <w:r w:rsidRPr="00DD54DF">
        <w:rPr>
          <w:rFonts w:ascii="Verdana" w:hAnsi="Verdana"/>
        </w:rPr>
        <w:t>section ”Outputs</w:t>
      </w:r>
      <w:proofErr w:type="gramEnd"/>
      <w:r w:rsidRPr="00DD54DF">
        <w:rPr>
          <w:rFonts w:ascii="Verdana" w:hAnsi="Verdana"/>
        </w:rPr>
        <w:t xml:space="preserve">” herein respectively. Moreover, the performance of the Contractor will be judged upon successful implementation of all the specific activities indicated in </w:t>
      </w:r>
      <w:proofErr w:type="gramStart"/>
      <w:r w:rsidRPr="00DD54DF">
        <w:rPr>
          <w:rFonts w:ascii="Verdana" w:hAnsi="Verdana"/>
        </w:rPr>
        <w:t>Section ”Scope</w:t>
      </w:r>
      <w:proofErr w:type="gramEnd"/>
      <w:r w:rsidRPr="00DD54DF">
        <w:rPr>
          <w:rFonts w:ascii="Verdana" w:hAnsi="Verdana"/>
        </w:rPr>
        <w:t xml:space="preserve"> of work” of the present document.</w:t>
      </w:r>
    </w:p>
    <w:p w:rsidR="00FC62EC" w:rsidRPr="00DD54DF" w:rsidRDefault="00FC62EC" w:rsidP="00FC62EC">
      <w:pPr>
        <w:pStyle w:val="Text2"/>
        <w:spacing w:after="0"/>
        <w:ind w:left="0"/>
        <w:rPr>
          <w:rFonts w:ascii="Verdana" w:hAnsi="Verdana"/>
        </w:rPr>
      </w:pPr>
    </w:p>
    <w:p w:rsidR="00FC62EC" w:rsidRPr="00DD54DF" w:rsidRDefault="00FC62EC" w:rsidP="00FC62EC">
      <w:pPr>
        <w:pStyle w:val="Text2"/>
        <w:spacing w:after="0"/>
        <w:ind w:left="0"/>
        <w:rPr>
          <w:rFonts w:ascii="Verdana" w:hAnsi="Verdana"/>
          <w:b/>
        </w:rPr>
      </w:pPr>
      <w:r w:rsidRPr="00DD54DF">
        <w:rPr>
          <w:rFonts w:ascii="Verdana" w:hAnsi="Verdana"/>
          <w:b/>
        </w:rPr>
        <w:t xml:space="preserve">8. Special requirements </w:t>
      </w:r>
    </w:p>
    <w:p w:rsidR="00FC62EC" w:rsidRPr="00DD54DF" w:rsidRDefault="00FC62EC" w:rsidP="00FC62EC">
      <w:pPr>
        <w:pStyle w:val="Text2"/>
        <w:spacing w:after="0"/>
        <w:ind w:left="0"/>
        <w:rPr>
          <w:rFonts w:ascii="Verdana" w:hAnsi="Verdana"/>
        </w:rPr>
      </w:pPr>
      <w:r w:rsidRPr="00DD54DF">
        <w:rPr>
          <w:rFonts w:ascii="Verdana" w:hAnsi="Verdana"/>
        </w:rPr>
        <w:t>By signing the contract, the Contractor agrees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The Contractor also agrees not to retain copies of any written information or prototypes in its own archive and for its own use.</w:t>
      </w:r>
    </w:p>
    <w:p w:rsidR="00DD54DF" w:rsidRPr="00DD54DF" w:rsidRDefault="00DD54DF" w:rsidP="00FC62EC">
      <w:pPr>
        <w:pStyle w:val="Text2"/>
        <w:spacing w:after="0"/>
        <w:ind w:left="0"/>
        <w:rPr>
          <w:rFonts w:ascii="Verdana" w:hAnsi="Verdana"/>
          <w:b/>
        </w:rPr>
      </w:pPr>
    </w:p>
    <w:p w:rsidR="00DD54DF" w:rsidRPr="00217E04" w:rsidRDefault="00DD54DF" w:rsidP="00DD54DF">
      <w:pPr>
        <w:rPr>
          <w:rFonts w:ascii="Verdana" w:eastAsia="Verdana" w:hAnsi="Verdana" w:cs="Verdana"/>
          <w:b/>
          <w:bCs/>
          <w:sz w:val="20"/>
          <w:szCs w:val="20"/>
          <w:lang w:val="en-US"/>
        </w:rPr>
      </w:pPr>
      <w:r w:rsidRPr="00217E04">
        <w:rPr>
          <w:rFonts w:ascii="Verdana" w:hAnsi="Verdana"/>
          <w:b/>
          <w:sz w:val="20"/>
          <w:szCs w:val="20"/>
          <w:lang w:val="en-US"/>
        </w:rPr>
        <w:t xml:space="preserve">9. </w:t>
      </w:r>
      <w:r w:rsidRPr="00217E04">
        <w:rPr>
          <w:rFonts w:ascii="Verdana" w:hAnsi="Verdana"/>
          <w:b/>
          <w:bCs/>
          <w:sz w:val="20"/>
          <w:szCs w:val="20"/>
          <w:lang w:val="en-US"/>
        </w:rPr>
        <w:t>How to apply</w:t>
      </w:r>
    </w:p>
    <w:p w:rsidR="00DD54DF" w:rsidRPr="00DD54DF" w:rsidRDefault="00DD54DF" w:rsidP="00DD54DF">
      <w:pPr>
        <w:pStyle w:val="a0"/>
        <w:spacing w:after="0" w:line="240" w:lineRule="auto"/>
        <w:rPr>
          <w:rFonts w:ascii="Verdana" w:eastAsia="Verdana" w:hAnsi="Verdana" w:cs="Verdana"/>
          <w:sz w:val="20"/>
          <w:szCs w:val="20"/>
          <w:lang w:val="en-US"/>
        </w:rPr>
      </w:pPr>
      <w:r w:rsidRPr="00DD54DF">
        <w:rPr>
          <w:rFonts w:ascii="Verdana" w:hAnsi="Verdana"/>
          <w:sz w:val="20"/>
          <w:szCs w:val="20"/>
          <w:lang w:val="en-US"/>
        </w:rPr>
        <w:t xml:space="preserve">The proposals shall be submitted </w:t>
      </w:r>
      <w:r w:rsidR="00217E04">
        <w:rPr>
          <w:rFonts w:ascii="Verdana" w:hAnsi="Verdana"/>
          <w:sz w:val="20"/>
          <w:szCs w:val="20"/>
          <w:lang w:val="en-US"/>
        </w:rPr>
        <w:t xml:space="preserve">by </w:t>
      </w:r>
      <w:r w:rsidR="00217E04" w:rsidRPr="00217E04">
        <w:rPr>
          <w:rFonts w:ascii="Verdana" w:hAnsi="Verdana"/>
          <w:b/>
          <w:sz w:val="20"/>
          <w:szCs w:val="20"/>
          <w:lang w:val="en-US"/>
        </w:rPr>
        <w:t xml:space="preserve">16:00 Kyiv time, on </w:t>
      </w:r>
      <w:r w:rsidR="00FE4316">
        <w:rPr>
          <w:rFonts w:ascii="Verdana" w:hAnsi="Verdana"/>
          <w:b/>
          <w:sz w:val="20"/>
          <w:szCs w:val="20"/>
          <w:lang w:val="en-US"/>
        </w:rPr>
        <w:t>15 May</w:t>
      </w:r>
      <w:r w:rsidR="00217E04">
        <w:rPr>
          <w:rFonts w:ascii="Verdana" w:hAnsi="Verdana"/>
          <w:b/>
          <w:sz w:val="20"/>
          <w:szCs w:val="20"/>
          <w:lang w:val="en-US"/>
        </w:rPr>
        <w:t xml:space="preserve"> 2018</w:t>
      </w:r>
      <w:r w:rsidR="00217E04">
        <w:rPr>
          <w:rFonts w:ascii="Verdana" w:hAnsi="Verdana"/>
          <w:sz w:val="20"/>
          <w:szCs w:val="20"/>
          <w:lang w:val="en-US"/>
        </w:rPr>
        <w:t xml:space="preserve"> by</w:t>
      </w:r>
      <w:r w:rsidRPr="00DD54DF">
        <w:rPr>
          <w:rFonts w:ascii="Verdana" w:hAnsi="Verdana"/>
          <w:sz w:val="20"/>
          <w:szCs w:val="20"/>
          <w:lang w:val="en-US"/>
        </w:rPr>
        <w:t xml:space="preserve"> e-mail</w:t>
      </w:r>
      <w:r w:rsidR="00217E04">
        <w:rPr>
          <w:rFonts w:ascii="Verdana" w:hAnsi="Verdana"/>
          <w:sz w:val="20"/>
          <w:szCs w:val="20"/>
          <w:lang w:val="en-US"/>
        </w:rPr>
        <w:t xml:space="preserve"> to</w:t>
      </w:r>
      <w:r w:rsidRPr="00DD54DF">
        <w:rPr>
          <w:rFonts w:ascii="Verdana" w:hAnsi="Verdana"/>
          <w:sz w:val="20"/>
          <w:szCs w:val="20"/>
          <w:lang w:val="en-US"/>
        </w:rPr>
        <w:t xml:space="preserve"> </w:t>
      </w:r>
      <w:hyperlink r:id="rId13" w:history="1">
        <w:r w:rsidRPr="00DD54DF">
          <w:rPr>
            <w:rStyle w:val="Hyperlink"/>
            <w:rFonts w:ascii="Verdana" w:hAnsi="Verdana"/>
            <w:b/>
            <w:bCs/>
            <w:sz w:val="20"/>
            <w:szCs w:val="20"/>
            <w:lang w:val="en-US"/>
          </w:rPr>
          <w:t>barjam@ukraine-aci.com</w:t>
        </w:r>
      </w:hyperlink>
      <w:r w:rsidRPr="00DD54DF">
        <w:rPr>
          <w:rFonts w:ascii="Verdana" w:hAnsi="Verdana"/>
          <w:b/>
          <w:bCs/>
          <w:sz w:val="20"/>
          <w:szCs w:val="20"/>
          <w:lang w:val="en-US"/>
        </w:rPr>
        <w:t xml:space="preserve"> </w:t>
      </w:r>
    </w:p>
    <w:p w:rsidR="00DD54DF" w:rsidRPr="00DD54DF" w:rsidRDefault="00DD54DF" w:rsidP="00DD54DF">
      <w:pPr>
        <w:pStyle w:val="a0"/>
        <w:spacing w:after="0" w:line="240" w:lineRule="auto"/>
        <w:rPr>
          <w:rFonts w:ascii="Verdana" w:eastAsia="Verdana" w:hAnsi="Verdana" w:cs="Verdana"/>
          <w:sz w:val="20"/>
          <w:szCs w:val="20"/>
          <w:lang w:val="en-US"/>
        </w:rPr>
      </w:pPr>
    </w:p>
    <w:p w:rsidR="00DD54DF" w:rsidRPr="00DD54DF" w:rsidRDefault="00DD54DF" w:rsidP="00DD54DF">
      <w:pPr>
        <w:pStyle w:val="a0"/>
        <w:spacing w:after="0" w:line="240" w:lineRule="auto"/>
        <w:outlineLvl w:val="0"/>
        <w:rPr>
          <w:rFonts w:ascii="Verdana" w:eastAsia="Verdana" w:hAnsi="Verdana" w:cs="Verdana"/>
          <w:sz w:val="20"/>
          <w:szCs w:val="20"/>
        </w:rPr>
      </w:pPr>
      <w:r w:rsidRPr="00DD54DF">
        <w:rPr>
          <w:rFonts w:ascii="Verdana" w:hAnsi="Verdana"/>
          <w:sz w:val="20"/>
          <w:szCs w:val="20"/>
          <w:lang w:val="en-US"/>
        </w:rPr>
        <w:t xml:space="preserve">Bidding language: </w:t>
      </w:r>
      <w:r w:rsidRPr="00DD54DF">
        <w:rPr>
          <w:rFonts w:ascii="Verdana" w:hAnsi="Verdana"/>
          <w:b/>
          <w:bCs/>
          <w:sz w:val="20"/>
          <w:szCs w:val="20"/>
          <w:lang w:val="en-US"/>
        </w:rPr>
        <w:t>English</w:t>
      </w:r>
      <w:r w:rsidRPr="00DD54DF">
        <w:rPr>
          <w:rFonts w:ascii="Verdana" w:hAnsi="Verdana"/>
          <w:sz w:val="20"/>
          <w:szCs w:val="20"/>
          <w:lang w:val="en-US"/>
        </w:rPr>
        <w:t>.</w:t>
      </w:r>
    </w:p>
    <w:p w:rsidR="00DD54DF" w:rsidRPr="00DD54DF" w:rsidRDefault="00DD54DF" w:rsidP="00DD54DF">
      <w:pPr>
        <w:pStyle w:val="a0"/>
        <w:spacing w:after="0" w:line="240" w:lineRule="auto"/>
        <w:rPr>
          <w:rFonts w:ascii="Verdana" w:eastAsia="Verdana" w:hAnsi="Verdana" w:cs="Verdana"/>
          <w:b/>
          <w:bCs/>
          <w:sz w:val="20"/>
          <w:szCs w:val="20"/>
          <w:lang w:val="en-US"/>
        </w:rPr>
      </w:pPr>
    </w:p>
    <w:p w:rsidR="00DD54DF" w:rsidRPr="00DD54DF" w:rsidRDefault="00DD54DF" w:rsidP="00DD54DF">
      <w:pPr>
        <w:pStyle w:val="ListParagraph"/>
        <w:numPr>
          <w:ilvl w:val="0"/>
          <w:numId w:val="28"/>
        </w:numPr>
        <w:contextualSpacing w:val="0"/>
        <w:rPr>
          <w:rFonts w:ascii="Verdana" w:eastAsia="Verdana" w:hAnsi="Verdana" w:cs="Verdana"/>
          <w:b/>
          <w:bCs/>
          <w:sz w:val="20"/>
          <w:szCs w:val="20"/>
        </w:rPr>
      </w:pPr>
      <w:r w:rsidRPr="00DD54DF">
        <w:rPr>
          <w:rFonts w:ascii="Verdana" w:hAnsi="Verdana"/>
          <w:b/>
          <w:bCs/>
          <w:sz w:val="20"/>
          <w:szCs w:val="20"/>
        </w:rPr>
        <w:t>Clarification questions</w:t>
      </w:r>
    </w:p>
    <w:p w:rsidR="00DD54DF" w:rsidRPr="00DD54DF" w:rsidRDefault="00DD54DF" w:rsidP="00DD54DF">
      <w:pPr>
        <w:pStyle w:val="a0"/>
        <w:spacing w:after="0" w:line="240" w:lineRule="auto"/>
        <w:rPr>
          <w:rFonts w:ascii="Verdana" w:eastAsia="Verdana" w:hAnsi="Verdana" w:cs="Verdana"/>
          <w:sz w:val="20"/>
          <w:szCs w:val="20"/>
          <w:lang w:val="en-US"/>
        </w:rPr>
      </w:pPr>
    </w:p>
    <w:p w:rsidR="00DD54DF" w:rsidRPr="00DD54DF" w:rsidRDefault="00DD54DF" w:rsidP="00DD54DF">
      <w:pPr>
        <w:pStyle w:val="a0"/>
        <w:spacing w:after="0" w:line="240" w:lineRule="auto"/>
        <w:rPr>
          <w:rFonts w:ascii="Verdana" w:hAnsi="Verdana"/>
          <w:b/>
          <w:sz w:val="20"/>
          <w:szCs w:val="20"/>
          <w:lang w:val="en-US"/>
        </w:rPr>
      </w:pPr>
      <w:r w:rsidRPr="00DD54DF">
        <w:rPr>
          <w:rFonts w:ascii="Verdana" w:hAnsi="Verdana"/>
          <w:sz w:val="20"/>
          <w:szCs w:val="20"/>
          <w:lang w:val="en-US"/>
        </w:rPr>
        <w:t xml:space="preserve">Questions for the </w:t>
      </w:r>
      <w:r w:rsidRPr="00DD54DF">
        <w:rPr>
          <w:rFonts w:ascii="Verdana" w:hAnsi="Verdana"/>
          <w:color w:val="auto"/>
          <w:sz w:val="20"/>
          <w:szCs w:val="20"/>
          <w:lang w:val="en-US"/>
        </w:rPr>
        <w:t xml:space="preserve">Request for Bid should be addressed to no later than </w:t>
      </w:r>
      <w:r w:rsidR="00441D59">
        <w:rPr>
          <w:rFonts w:ascii="Verdana" w:hAnsi="Verdana"/>
          <w:color w:val="auto"/>
          <w:sz w:val="20"/>
          <w:szCs w:val="20"/>
          <w:lang w:val="en-US"/>
        </w:rPr>
        <w:t>14</w:t>
      </w:r>
      <w:r w:rsidRPr="00DD54DF">
        <w:rPr>
          <w:rFonts w:ascii="Verdana" w:hAnsi="Verdana"/>
          <w:color w:val="auto"/>
          <w:sz w:val="20"/>
          <w:szCs w:val="20"/>
          <w:lang w:val="en-US"/>
        </w:rPr>
        <w:t xml:space="preserve"> </w:t>
      </w:r>
      <w:r w:rsidR="00441D59">
        <w:rPr>
          <w:rFonts w:ascii="Verdana" w:hAnsi="Verdana"/>
          <w:color w:val="auto"/>
          <w:sz w:val="20"/>
          <w:szCs w:val="20"/>
          <w:lang w:val="en-US"/>
        </w:rPr>
        <w:t>May</w:t>
      </w:r>
      <w:bookmarkStart w:id="1" w:name="_GoBack"/>
      <w:bookmarkEnd w:id="1"/>
      <w:r w:rsidRPr="00DD54DF">
        <w:rPr>
          <w:rFonts w:ascii="Verdana" w:hAnsi="Verdana"/>
          <w:color w:val="auto"/>
          <w:sz w:val="20"/>
          <w:szCs w:val="20"/>
          <w:lang w:val="en-US"/>
        </w:rPr>
        <w:t xml:space="preserve">, 2018 16:00 Kyiv time to </w:t>
      </w:r>
      <w:hyperlink r:id="rId14" w:tgtFrame="_blank" w:history="1">
        <w:r w:rsidRPr="00DD54DF">
          <w:rPr>
            <w:rStyle w:val="Hyperlink"/>
            <w:rFonts w:ascii="Verdana" w:hAnsi="Verdana" w:cs="Arial"/>
            <w:color w:val="auto"/>
            <w:sz w:val="20"/>
            <w:szCs w:val="20"/>
            <w:u w:val="none"/>
            <w:shd w:val="clear" w:color="auto" w:fill="FFFFFF"/>
            <w:lang w:val="en-US"/>
          </w:rPr>
          <w:t>halkok@ukraine-aci.com</w:t>
        </w:r>
      </w:hyperlink>
      <w:r w:rsidRPr="00DD54DF">
        <w:rPr>
          <w:rFonts w:ascii="Verdana" w:hAnsi="Verdana"/>
          <w:color w:val="auto"/>
          <w:sz w:val="20"/>
          <w:szCs w:val="20"/>
          <w:lang w:val="en-US"/>
        </w:rPr>
        <w:t>.</w:t>
      </w:r>
    </w:p>
    <w:p w:rsidR="00FC62EC" w:rsidRPr="00DD54DF" w:rsidRDefault="00FC62EC" w:rsidP="00FC62EC">
      <w:pPr>
        <w:spacing w:line="259" w:lineRule="auto"/>
        <w:jc w:val="both"/>
        <w:rPr>
          <w:rFonts w:ascii="Verdana" w:hAnsi="Verdana" w:cstheme="minorHAnsi"/>
          <w:color w:val="000000" w:themeColor="text1"/>
          <w:sz w:val="20"/>
          <w:szCs w:val="20"/>
          <w:lang w:val="en-US"/>
        </w:rPr>
      </w:pPr>
    </w:p>
    <w:p w:rsidR="00413BBE" w:rsidRPr="00DD54DF" w:rsidRDefault="00413BBE" w:rsidP="005E041E">
      <w:pPr>
        <w:spacing w:after="160" w:line="259" w:lineRule="auto"/>
        <w:jc w:val="both"/>
        <w:rPr>
          <w:rFonts w:ascii="Verdana" w:hAnsi="Verdana" w:cstheme="minorHAnsi"/>
          <w:sz w:val="20"/>
          <w:szCs w:val="20"/>
          <w:lang w:val="en-US"/>
        </w:rPr>
      </w:pPr>
    </w:p>
    <w:sectPr w:rsidR="00413BBE" w:rsidRPr="00DD54DF" w:rsidSect="008B153A">
      <w:headerReference w:type="even" r:id="rId15"/>
      <w:headerReference w:type="default" r:id="rId16"/>
      <w:footerReference w:type="even" r:id="rId17"/>
      <w:footerReference w:type="default" r:id="rId18"/>
      <w:headerReference w:type="first" r:id="rId19"/>
      <w:footerReference w:type="first" r:id="rId20"/>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B18" w:rsidRDefault="00027B18" w:rsidP="00194286">
      <w:pPr>
        <w:spacing w:after="0" w:line="240" w:lineRule="auto"/>
      </w:pPr>
      <w:r>
        <w:separator/>
      </w:r>
    </w:p>
  </w:endnote>
  <w:endnote w:type="continuationSeparator" w:id="0">
    <w:p w:rsidR="00027B18" w:rsidRDefault="00027B18"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80000067"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DF" w:rsidRDefault="00DD5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019608"/>
      <w:docPartObj>
        <w:docPartGallery w:val="Page Numbers (Bottom of Page)"/>
        <w:docPartUnique/>
      </w:docPartObj>
    </w:sdtPr>
    <w:sdtEndPr>
      <w:rPr>
        <w:noProof/>
      </w:rPr>
    </w:sdtEndPr>
    <w:sdtContent>
      <w:p w:rsidR="00DD54DF" w:rsidRDefault="00DD54DF" w:rsidP="00DD54DF">
        <w:pPr>
          <w:pStyle w:val="Footer"/>
        </w:pPr>
        <w:r>
          <w:rPr>
            <w:noProof/>
            <w:lang w:val="en-GB" w:eastAsia="en-GB"/>
          </w:rPr>
          <w:drawing>
            <wp:inline distT="0" distB="0" distL="0" distR="0" wp14:anchorId="207CCF7F" wp14:editId="6F3111AD">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r>
          <w:tab/>
        </w:r>
        <w:r>
          <w:fldChar w:fldCharType="begin"/>
        </w:r>
        <w:r>
          <w:instrText xml:space="preserve"> PAGE   \* MERGEFORMAT </w:instrText>
        </w:r>
        <w:r>
          <w:fldChar w:fldCharType="separate"/>
        </w:r>
        <w:r>
          <w:rPr>
            <w:noProof/>
          </w:rPr>
          <w:t>2</w:t>
        </w:r>
        <w:r>
          <w:rPr>
            <w:noProof/>
          </w:rPr>
          <w:fldChar w:fldCharType="end"/>
        </w:r>
        <w:r w:rsidRPr="00DD54DF">
          <w:rPr>
            <w:noProof/>
            <w:lang w:val="en-GB" w:eastAsia="en-GB"/>
          </w:rPr>
          <w:t xml:space="preserve"> </w:t>
        </w:r>
      </w:p>
    </w:sdtContent>
  </w:sdt>
  <w:p w:rsidR="00CE4ED9" w:rsidRDefault="00CE4ED9" w:rsidP="00CE4ED9">
    <w:pPr>
      <w:pStyle w:val="Footer"/>
      <w:ind w:left="-142" w:firstLine="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DF" w:rsidRDefault="00DD5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B18" w:rsidRDefault="00027B18" w:rsidP="00194286">
      <w:pPr>
        <w:spacing w:after="0" w:line="240" w:lineRule="auto"/>
      </w:pPr>
      <w:r>
        <w:separator/>
      </w:r>
    </w:p>
  </w:footnote>
  <w:footnote w:type="continuationSeparator" w:id="0">
    <w:p w:rsidR="00027B18" w:rsidRDefault="00027B18"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DF" w:rsidRDefault="00DD5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3A" w:rsidRDefault="008B153A" w:rsidP="00CE4ED9">
    <w:pPr>
      <w:pStyle w:val="Header"/>
    </w:pPr>
  </w:p>
  <w:p w:rsidR="00194286" w:rsidRDefault="00194286" w:rsidP="00CE4ED9">
    <w:pPr>
      <w:pStyle w:val="Header"/>
    </w:pPr>
    <w:r>
      <w:rPr>
        <w:noProof/>
        <w:lang w:val="en-GB" w:eastAsia="en-GB"/>
      </w:rPr>
      <w:drawing>
        <wp:inline distT="0" distB="0" distL="0" distR="0" wp14:anchorId="39BA83C5" wp14:editId="435DF5A8">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rsidR="00194286" w:rsidRDefault="0019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DF" w:rsidRDefault="00DD5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44359D"/>
    <w:multiLevelType w:val="hybridMultilevel"/>
    <w:tmpl w:val="05F867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7C1EC1"/>
    <w:multiLevelType w:val="hybridMultilevel"/>
    <w:tmpl w:val="78302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922D2"/>
    <w:multiLevelType w:val="hybridMultilevel"/>
    <w:tmpl w:val="558A12D6"/>
    <w:numStyleLink w:val="1"/>
  </w:abstractNum>
  <w:abstractNum w:abstractNumId="6" w15:restartNumberingAfterBreak="0">
    <w:nsid w:val="27465FFB"/>
    <w:multiLevelType w:val="hybridMultilevel"/>
    <w:tmpl w:val="6E06569A"/>
    <w:numStyleLink w:val="3"/>
  </w:abstractNum>
  <w:abstractNum w:abstractNumId="7" w15:restartNumberingAfterBreak="0">
    <w:nsid w:val="27F23A8D"/>
    <w:multiLevelType w:val="hybridMultilevel"/>
    <w:tmpl w:val="DE16AADA"/>
    <w:lvl w:ilvl="0" w:tplc="9BC2F1E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E6877FD"/>
    <w:multiLevelType w:val="hybridMultilevel"/>
    <w:tmpl w:val="DA4C4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A512F3"/>
    <w:multiLevelType w:val="hybridMultilevel"/>
    <w:tmpl w:val="5ABA0C3E"/>
    <w:styleLink w:val="10"/>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6DC529D"/>
    <w:multiLevelType w:val="hybridMultilevel"/>
    <w:tmpl w:val="436297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670282"/>
    <w:multiLevelType w:val="hybridMultilevel"/>
    <w:tmpl w:val="5ABA0C3E"/>
    <w:numStyleLink w:val="10"/>
  </w:abstractNum>
  <w:abstractNum w:abstractNumId="13"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1F18"/>
    <w:multiLevelType w:val="hybridMultilevel"/>
    <w:tmpl w:val="4088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C0DF7"/>
    <w:multiLevelType w:val="hybridMultilevel"/>
    <w:tmpl w:val="756E7E98"/>
    <w:lvl w:ilvl="0" w:tplc="1E921F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779CD"/>
    <w:multiLevelType w:val="hybridMultilevel"/>
    <w:tmpl w:val="C958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10C79"/>
    <w:multiLevelType w:val="hybridMultilevel"/>
    <w:tmpl w:val="558A12D6"/>
    <w:styleLink w:val="1"/>
    <w:lvl w:ilvl="0" w:tplc="163A32E2">
      <w:start w:val="1"/>
      <w:numFmt w:val="decimal"/>
      <w:lvlText w:val="%1."/>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92CAE430">
      <w:start w:val="1"/>
      <w:numFmt w:val="lowerLetter"/>
      <w:lvlText w:val="%2."/>
      <w:lvlJc w:val="left"/>
      <w:pPr>
        <w:ind w:left="14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C242D2C0">
      <w:start w:val="1"/>
      <w:numFmt w:val="lowerRoman"/>
      <w:lvlText w:val="%3."/>
      <w:lvlJc w:val="left"/>
      <w:pPr>
        <w:ind w:left="2160" w:hanging="68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BA0C0C7C">
      <w:start w:val="1"/>
      <w:numFmt w:val="decimal"/>
      <w:lvlText w:val="%4."/>
      <w:lvlJc w:val="left"/>
      <w:pPr>
        <w:ind w:left="28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3EE4291C">
      <w:start w:val="1"/>
      <w:numFmt w:val="lowerLetter"/>
      <w:lvlText w:val="%5."/>
      <w:lvlJc w:val="left"/>
      <w:pPr>
        <w:ind w:left="36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82EAF42A">
      <w:start w:val="1"/>
      <w:numFmt w:val="lowerRoman"/>
      <w:lvlText w:val="%6."/>
      <w:lvlJc w:val="left"/>
      <w:pPr>
        <w:ind w:left="4320" w:hanging="68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6F72E866">
      <w:start w:val="1"/>
      <w:numFmt w:val="decimal"/>
      <w:lvlText w:val="%7."/>
      <w:lvlJc w:val="left"/>
      <w:pPr>
        <w:ind w:left="50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A82B392">
      <w:start w:val="1"/>
      <w:numFmt w:val="lowerLetter"/>
      <w:lvlText w:val="%8."/>
      <w:lvlJc w:val="left"/>
      <w:pPr>
        <w:ind w:left="57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FA49612">
      <w:start w:val="1"/>
      <w:numFmt w:val="lowerRoman"/>
      <w:lvlText w:val="%9."/>
      <w:lvlJc w:val="left"/>
      <w:pPr>
        <w:ind w:left="6480" w:hanging="68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6176308B"/>
    <w:multiLevelType w:val="hybridMultilevel"/>
    <w:tmpl w:val="B9D81A02"/>
    <w:lvl w:ilvl="0" w:tplc="6A9C38B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4A64492"/>
    <w:multiLevelType w:val="hybridMultilevel"/>
    <w:tmpl w:val="BD6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97A0FE1"/>
    <w:multiLevelType w:val="hybridMultilevel"/>
    <w:tmpl w:val="6A70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44AD4"/>
    <w:multiLevelType w:val="hybridMultilevel"/>
    <w:tmpl w:val="CBD43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0"/>
  </w:num>
  <w:num w:numId="5">
    <w:abstractNumId w:val="6"/>
  </w:num>
  <w:num w:numId="6">
    <w:abstractNumId w:val="6"/>
    <w:lvlOverride w:ilvl="0">
      <w:lvl w:ilvl="0" w:tplc="F3BCF49E">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B2231C0">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8C751E">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58787E">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F0422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221FC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04EC6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1284F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8AC6C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2"/>
    <w:lvlOverride w:ilvl="0">
      <w:startOverride w:val="2"/>
      <w:lvl w:ilvl="0" w:tplc="627CB0B6">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DBAAAA92">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ECEDF22">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DB67B0E">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95AF880">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DE5C10B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B4838D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631A6D1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FE446D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2"/>
    <w:lvlOverride w:ilvl="0">
      <w:lvl w:ilvl="0" w:tplc="627CB0B6">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BAAAA92">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ECEDF22">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DB67B0E">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95AF880">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E5C10B8">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B4838D2">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31A6D18">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FE446D8">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21"/>
  </w:num>
  <w:num w:numId="10">
    <w:abstractNumId w:val="2"/>
  </w:num>
  <w:num w:numId="11">
    <w:abstractNumId w:val="12"/>
    <w:lvlOverride w:ilvl="0">
      <w:startOverride w:val="6"/>
      <w:lvl w:ilvl="0" w:tplc="627CB0B6">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DBAAAA92">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ECEDF22">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DB67B0E">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95AF880">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DE5C10B8">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BB4838D2">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631A6D18">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FE446D8">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11"/>
  </w:num>
  <w:num w:numId="14">
    <w:abstractNumId w:val="19"/>
  </w:num>
  <w:num w:numId="15">
    <w:abstractNumId w:val="10"/>
  </w:num>
  <w:num w:numId="16">
    <w:abstractNumId w:val="18"/>
  </w:num>
  <w:num w:numId="17">
    <w:abstractNumId w:val="23"/>
  </w:num>
  <w:num w:numId="18">
    <w:abstractNumId w:val="4"/>
  </w:num>
  <w:num w:numId="19">
    <w:abstractNumId w:val="7"/>
  </w:num>
  <w:num w:numId="20">
    <w:abstractNumId w:val="22"/>
  </w:num>
  <w:num w:numId="21">
    <w:abstractNumId w:val="14"/>
  </w:num>
  <w:num w:numId="22">
    <w:abstractNumId w:val="8"/>
  </w:num>
  <w:num w:numId="23">
    <w:abstractNumId w:val="15"/>
  </w:num>
  <w:num w:numId="24">
    <w:abstractNumId w:val="16"/>
  </w:num>
  <w:num w:numId="25">
    <w:abstractNumId w:val="1"/>
  </w:num>
  <w:num w:numId="26">
    <w:abstractNumId w:val="20"/>
  </w:num>
  <w:num w:numId="2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86"/>
    <w:rsid w:val="00021B70"/>
    <w:rsid w:val="00027B18"/>
    <w:rsid w:val="000C052B"/>
    <w:rsid w:val="00114976"/>
    <w:rsid w:val="00126290"/>
    <w:rsid w:val="00133E75"/>
    <w:rsid w:val="0019235C"/>
    <w:rsid w:val="00194286"/>
    <w:rsid w:val="001A1E84"/>
    <w:rsid w:val="001E155A"/>
    <w:rsid w:val="001F18B3"/>
    <w:rsid w:val="00215B79"/>
    <w:rsid w:val="00217E04"/>
    <w:rsid w:val="0023281B"/>
    <w:rsid w:val="00237691"/>
    <w:rsid w:val="002D0819"/>
    <w:rsid w:val="00314952"/>
    <w:rsid w:val="003930BC"/>
    <w:rsid w:val="003946CF"/>
    <w:rsid w:val="003F4759"/>
    <w:rsid w:val="00413BBE"/>
    <w:rsid w:val="0043460A"/>
    <w:rsid w:val="00441D59"/>
    <w:rsid w:val="00485B0A"/>
    <w:rsid w:val="00586664"/>
    <w:rsid w:val="005E041E"/>
    <w:rsid w:val="005F2143"/>
    <w:rsid w:val="006754D8"/>
    <w:rsid w:val="007127C8"/>
    <w:rsid w:val="008242A4"/>
    <w:rsid w:val="008719D0"/>
    <w:rsid w:val="008B153A"/>
    <w:rsid w:val="008B55CB"/>
    <w:rsid w:val="00971389"/>
    <w:rsid w:val="00977842"/>
    <w:rsid w:val="009E21AF"/>
    <w:rsid w:val="00A113FE"/>
    <w:rsid w:val="00A15887"/>
    <w:rsid w:val="00A41C55"/>
    <w:rsid w:val="00A73614"/>
    <w:rsid w:val="00A85A21"/>
    <w:rsid w:val="00A967E2"/>
    <w:rsid w:val="00BA7E22"/>
    <w:rsid w:val="00BC0236"/>
    <w:rsid w:val="00C17627"/>
    <w:rsid w:val="00C2383C"/>
    <w:rsid w:val="00C5745E"/>
    <w:rsid w:val="00CE4ED9"/>
    <w:rsid w:val="00CE756B"/>
    <w:rsid w:val="00D12A77"/>
    <w:rsid w:val="00DD54DF"/>
    <w:rsid w:val="00E377F2"/>
    <w:rsid w:val="00EC7CEF"/>
    <w:rsid w:val="00F41D85"/>
    <w:rsid w:val="00FC62EC"/>
    <w:rsid w:val="00FE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19527"/>
  <w15:docId w15:val="{360836C0-1DFD-45A9-A640-95565A32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8B3"/>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9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0">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customStyle="1" w:styleId="Heading1Char">
    <w:name w:val="Heading 1 Char"/>
    <w:basedOn w:val="DefaultParagraphFont"/>
    <w:link w:val="Heading1"/>
    <w:uiPriority w:val="9"/>
    <w:rsid w:val="001F18B3"/>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1F18B3"/>
    <w:pPr>
      <w:widowControl w:val="0"/>
      <w:spacing w:after="0" w:line="240" w:lineRule="auto"/>
      <w:ind w:left="473"/>
    </w:pPr>
    <w:rPr>
      <w:rFonts w:ascii="Arial Unicode MS" w:eastAsia="Arial Unicode MS" w:hAnsi="Arial Unicode MS"/>
      <w:sz w:val="21"/>
      <w:szCs w:val="21"/>
      <w:lang w:val="en-US"/>
    </w:rPr>
  </w:style>
  <w:style w:type="character" w:customStyle="1" w:styleId="BodyTextChar">
    <w:name w:val="Body Text Char"/>
    <w:basedOn w:val="DefaultParagraphFont"/>
    <w:link w:val="BodyText"/>
    <w:uiPriority w:val="1"/>
    <w:rsid w:val="001F18B3"/>
    <w:rPr>
      <w:rFonts w:ascii="Arial Unicode MS" w:eastAsia="Arial Unicode MS" w:hAnsi="Arial Unicode MS"/>
      <w:sz w:val="21"/>
      <w:szCs w:val="21"/>
      <w:lang w:val="en-US"/>
    </w:rPr>
  </w:style>
  <w:style w:type="table" w:styleId="GridTable4-Accent5">
    <w:name w:val="Grid Table 4 Accent 5"/>
    <w:basedOn w:val="TableNormal"/>
    <w:uiPriority w:val="49"/>
    <w:rsid w:val="001F18B3"/>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Style1">
    <w:name w:val="Style1"/>
    <w:uiPriority w:val="1"/>
    <w:rsid w:val="001F18B3"/>
    <w:rPr>
      <w:rFonts w:ascii="Myriad Pro" w:hAnsi="Myriad Pro"/>
    </w:rPr>
  </w:style>
  <w:style w:type="paragraph" w:customStyle="1" w:styleId="Text2">
    <w:name w:val="Text 2"/>
    <w:basedOn w:val="Normal"/>
    <w:rsid w:val="00FC62EC"/>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styleId="Hyperlink">
    <w:name w:val="Hyperlink"/>
    <w:semiHidden/>
    <w:unhideWhenUsed/>
    <w:rsid w:val="00DD54DF"/>
    <w:rPr>
      <w:u w:val="single"/>
    </w:rPr>
  </w:style>
  <w:style w:type="paragraph" w:customStyle="1" w:styleId="a0">
    <w:name w:val="Основний текст"/>
    <w:rsid w:val="00DD54DF"/>
    <w:rPr>
      <w:rFonts w:ascii="Calibri" w:eastAsia="Calibri" w:hAnsi="Calibri" w:cs="Calibri"/>
      <w:color w:val="000000"/>
      <w:u w:color="000000"/>
      <w:lang w:eastAsia="ru-RU"/>
    </w:rPr>
  </w:style>
  <w:style w:type="numbering" w:customStyle="1" w:styleId="1">
    <w:name w:val="Імпортований стиль 1"/>
    <w:rsid w:val="00DD54D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barjam@ukraine-aci.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halkok@ukraine-aci.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C44CD2-FCED-4125-A634-DDC525144E89}" type="doc">
      <dgm:prSet loTypeId="urn:microsoft.com/office/officeart/2008/layout/VerticalCurvedList" loCatId="list" qsTypeId="urn:microsoft.com/office/officeart/2005/8/quickstyle/simple1" qsCatId="simple" csTypeId="urn:microsoft.com/office/officeart/2005/8/colors/accent1_2" csCatId="accent1" phldr="1"/>
      <dgm:spPr/>
    </dgm:pt>
    <dgm:pt modelId="{4340E910-7C62-4D8B-BDD3-0D139A783D22}">
      <dgm:prSet phldrT="[Text]"/>
      <dgm:spPr/>
      <dgm:t>
        <a:bodyPr/>
        <a:lstStyle/>
        <a:p>
          <a:r>
            <a:rPr lang="en-GB"/>
            <a:t>Initial meetings with Chief of Staff / Head of HRM - project launch</a:t>
          </a:r>
        </a:p>
      </dgm:t>
    </dgm:pt>
    <dgm:pt modelId="{014DD07A-0CB3-49B2-ADFA-ADF2B2122BC4}" type="parTrans" cxnId="{BC9FC4AB-DB8A-4B09-B723-12D4B86E58E8}">
      <dgm:prSet/>
      <dgm:spPr/>
      <dgm:t>
        <a:bodyPr/>
        <a:lstStyle/>
        <a:p>
          <a:endParaRPr lang="en-GB"/>
        </a:p>
      </dgm:t>
    </dgm:pt>
    <dgm:pt modelId="{65312059-FE1F-452A-91BB-708AFE12F42A}" type="sibTrans" cxnId="{BC9FC4AB-DB8A-4B09-B723-12D4B86E58E8}">
      <dgm:prSet/>
      <dgm:spPr/>
      <dgm:t>
        <a:bodyPr/>
        <a:lstStyle/>
        <a:p>
          <a:endParaRPr lang="en-GB"/>
        </a:p>
      </dgm:t>
    </dgm:pt>
    <dgm:pt modelId="{9D96E5A8-2D4F-427F-A165-7EBF5F68883B}">
      <dgm:prSet phldrT="[Text]"/>
      <dgm:spPr/>
      <dgm:t>
        <a:bodyPr/>
        <a:lstStyle/>
        <a:p>
          <a:r>
            <a:rPr lang="en-GB"/>
            <a:t>Internal </a:t>
          </a:r>
          <a:r>
            <a:rPr lang="en-GB">
              <a:solidFill>
                <a:schemeClr val="bg1"/>
              </a:solidFill>
            </a:rPr>
            <a:t>and </a:t>
          </a:r>
          <a:r>
            <a:rPr lang="en-GB" b="0">
              <a:solidFill>
                <a:schemeClr val="bg1"/>
              </a:solidFill>
            </a:rPr>
            <a:t>external communication </a:t>
          </a:r>
          <a:r>
            <a:rPr lang="en-GB"/>
            <a:t>about the HRM</a:t>
          </a:r>
        </a:p>
      </dgm:t>
    </dgm:pt>
    <dgm:pt modelId="{E12C99FC-292E-47C8-8C74-46EA47925B88}" type="parTrans" cxnId="{A75B01D3-F17A-460E-B1DF-E3CB3D133E07}">
      <dgm:prSet/>
      <dgm:spPr/>
      <dgm:t>
        <a:bodyPr/>
        <a:lstStyle/>
        <a:p>
          <a:endParaRPr lang="en-GB"/>
        </a:p>
      </dgm:t>
    </dgm:pt>
    <dgm:pt modelId="{FC6AE3F1-1254-4558-BFFE-7E131A5406FA}" type="sibTrans" cxnId="{A75B01D3-F17A-460E-B1DF-E3CB3D133E07}">
      <dgm:prSet/>
      <dgm:spPr/>
      <dgm:t>
        <a:bodyPr/>
        <a:lstStyle/>
        <a:p>
          <a:endParaRPr lang="en-GB"/>
        </a:p>
      </dgm:t>
    </dgm:pt>
    <dgm:pt modelId="{74524FC5-2B41-49D6-94DF-D8917A5D0D5F}">
      <dgm:prSet phldrT="[Text]"/>
      <dgm:spPr/>
      <dgm:t>
        <a:bodyPr/>
        <a:lstStyle/>
        <a:p>
          <a:r>
            <a:rPr lang="en-GB"/>
            <a:t>SWOT of the current situation and projection of desirable status (4 workshops) </a:t>
          </a:r>
        </a:p>
      </dgm:t>
    </dgm:pt>
    <dgm:pt modelId="{CC117275-FBB6-4392-93FE-9C4798971A94}" type="parTrans" cxnId="{D4A80C62-E760-4D13-9B3A-E4F8A44473A3}">
      <dgm:prSet/>
      <dgm:spPr/>
      <dgm:t>
        <a:bodyPr/>
        <a:lstStyle/>
        <a:p>
          <a:endParaRPr lang="en-GB"/>
        </a:p>
      </dgm:t>
    </dgm:pt>
    <dgm:pt modelId="{94C4FFC6-D675-4523-92C5-B53D8D31A1B5}" type="sibTrans" cxnId="{D4A80C62-E760-4D13-9B3A-E4F8A44473A3}">
      <dgm:prSet/>
      <dgm:spPr/>
      <dgm:t>
        <a:bodyPr/>
        <a:lstStyle/>
        <a:p>
          <a:endParaRPr lang="en-GB"/>
        </a:p>
      </dgm:t>
    </dgm:pt>
    <dgm:pt modelId="{CD53DC7A-9331-4EA2-9E6A-6BD3BA63050A}">
      <dgm:prSet phldrT="[Text]"/>
      <dgm:spPr/>
      <dgm:t>
        <a:bodyPr/>
        <a:lstStyle/>
        <a:p>
          <a:r>
            <a:rPr lang="en-GB"/>
            <a:t>Gap analysis/ needs analysis focusing on desired status of the Agency  (interviews) </a:t>
          </a:r>
        </a:p>
      </dgm:t>
    </dgm:pt>
    <dgm:pt modelId="{BFC6804D-3138-4F83-8A1A-C2D1BE316879}" type="parTrans" cxnId="{3771D309-CF8F-4535-85D4-E2D9D63B82A1}">
      <dgm:prSet/>
      <dgm:spPr/>
      <dgm:t>
        <a:bodyPr/>
        <a:lstStyle/>
        <a:p>
          <a:endParaRPr lang="en-GB"/>
        </a:p>
      </dgm:t>
    </dgm:pt>
    <dgm:pt modelId="{9AE45282-F339-4E49-9FBE-3022D366086C}" type="sibTrans" cxnId="{3771D309-CF8F-4535-85D4-E2D9D63B82A1}">
      <dgm:prSet/>
      <dgm:spPr/>
      <dgm:t>
        <a:bodyPr/>
        <a:lstStyle/>
        <a:p>
          <a:endParaRPr lang="en-GB"/>
        </a:p>
      </dgm:t>
    </dgm:pt>
    <dgm:pt modelId="{B8560CBE-7A61-4E8F-A086-339F33BA5CC8}">
      <dgm:prSet phldrT="[Text]"/>
      <dgm:spPr/>
      <dgm:t>
        <a:bodyPr/>
        <a:lstStyle/>
        <a:p>
          <a:r>
            <a:rPr lang="en-GB"/>
            <a:t>Preparation of the baseline assessment report on HR needs in NACP, incl.  recommendations</a:t>
          </a:r>
        </a:p>
      </dgm:t>
    </dgm:pt>
    <dgm:pt modelId="{DF55043C-372C-4EA4-834E-ED27856EB3E0}" type="parTrans" cxnId="{8081CB9E-8CA9-44EF-99BE-441EEADCA3DA}">
      <dgm:prSet/>
      <dgm:spPr/>
      <dgm:t>
        <a:bodyPr/>
        <a:lstStyle/>
        <a:p>
          <a:endParaRPr lang="en-GB"/>
        </a:p>
      </dgm:t>
    </dgm:pt>
    <dgm:pt modelId="{6E727D11-C5F0-4D73-9AE2-4A4592A9CD4C}" type="sibTrans" cxnId="{8081CB9E-8CA9-44EF-99BE-441EEADCA3DA}">
      <dgm:prSet/>
      <dgm:spPr/>
      <dgm:t>
        <a:bodyPr/>
        <a:lstStyle/>
        <a:p>
          <a:endParaRPr lang="en-GB"/>
        </a:p>
      </dgm:t>
    </dgm:pt>
    <dgm:pt modelId="{763E9510-8922-4D71-921F-8C7386ADC391}" type="pres">
      <dgm:prSet presAssocID="{BCC44CD2-FCED-4125-A634-DDC525144E89}" presName="Name0" presStyleCnt="0">
        <dgm:presLayoutVars>
          <dgm:chMax val="7"/>
          <dgm:chPref val="7"/>
          <dgm:dir/>
        </dgm:presLayoutVars>
      </dgm:prSet>
      <dgm:spPr/>
    </dgm:pt>
    <dgm:pt modelId="{A4D4507B-6564-4002-83E2-825AA8391629}" type="pres">
      <dgm:prSet presAssocID="{BCC44CD2-FCED-4125-A634-DDC525144E89}" presName="Name1" presStyleCnt="0"/>
      <dgm:spPr/>
    </dgm:pt>
    <dgm:pt modelId="{C3A9C139-4217-475A-AF0B-513E2B987ED4}" type="pres">
      <dgm:prSet presAssocID="{BCC44CD2-FCED-4125-A634-DDC525144E89}" presName="cycle" presStyleCnt="0"/>
      <dgm:spPr/>
    </dgm:pt>
    <dgm:pt modelId="{41807647-4FE2-41C8-8AC6-AAA1E2B95B9C}" type="pres">
      <dgm:prSet presAssocID="{BCC44CD2-FCED-4125-A634-DDC525144E89}" presName="srcNode" presStyleLbl="node1" presStyleIdx="0" presStyleCnt="5"/>
      <dgm:spPr/>
    </dgm:pt>
    <dgm:pt modelId="{9DED9176-DE0F-40BD-9A5B-FBAAB77D4746}" type="pres">
      <dgm:prSet presAssocID="{BCC44CD2-FCED-4125-A634-DDC525144E89}" presName="conn" presStyleLbl="parChTrans1D2" presStyleIdx="0" presStyleCnt="1"/>
      <dgm:spPr/>
    </dgm:pt>
    <dgm:pt modelId="{29BB9AFA-7D94-4179-A98A-1F6D3F7A5A2A}" type="pres">
      <dgm:prSet presAssocID="{BCC44CD2-FCED-4125-A634-DDC525144E89}" presName="extraNode" presStyleLbl="node1" presStyleIdx="0" presStyleCnt="5"/>
      <dgm:spPr/>
    </dgm:pt>
    <dgm:pt modelId="{F7F53448-EB24-4E90-AC2F-687E82DE3C02}" type="pres">
      <dgm:prSet presAssocID="{BCC44CD2-FCED-4125-A634-DDC525144E89}" presName="dstNode" presStyleLbl="node1" presStyleIdx="0" presStyleCnt="5"/>
      <dgm:spPr/>
    </dgm:pt>
    <dgm:pt modelId="{D8290B33-7D29-45C3-95CF-912D05DE2025}" type="pres">
      <dgm:prSet presAssocID="{4340E910-7C62-4D8B-BDD3-0D139A783D22}" presName="text_1" presStyleLbl="node1" presStyleIdx="0" presStyleCnt="5">
        <dgm:presLayoutVars>
          <dgm:bulletEnabled val="1"/>
        </dgm:presLayoutVars>
      </dgm:prSet>
      <dgm:spPr/>
    </dgm:pt>
    <dgm:pt modelId="{D465D402-63D0-41BD-808B-721A4056AF72}" type="pres">
      <dgm:prSet presAssocID="{4340E910-7C62-4D8B-BDD3-0D139A783D22}" presName="accent_1" presStyleCnt="0"/>
      <dgm:spPr/>
    </dgm:pt>
    <dgm:pt modelId="{F87B4C8B-A6F4-4BBE-A530-134911066EEE}" type="pres">
      <dgm:prSet presAssocID="{4340E910-7C62-4D8B-BDD3-0D139A783D22}" presName="accentRepeatNode" presStyleLbl="solidFgAcc1" presStyleIdx="0" presStyleCnt="5"/>
      <dgm:spPr/>
    </dgm:pt>
    <dgm:pt modelId="{27F44D7F-C26B-4443-A502-2098552101D3}" type="pres">
      <dgm:prSet presAssocID="{9D96E5A8-2D4F-427F-A165-7EBF5F68883B}" presName="text_2" presStyleLbl="node1" presStyleIdx="1" presStyleCnt="5">
        <dgm:presLayoutVars>
          <dgm:bulletEnabled val="1"/>
        </dgm:presLayoutVars>
      </dgm:prSet>
      <dgm:spPr/>
    </dgm:pt>
    <dgm:pt modelId="{D882CD1C-3E1B-4903-A354-7B132AFC85D9}" type="pres">
      <dgm:prSet presAssocID="{9D96E5A8-2D4F-427F-A165-7EBF5F68883B}" presName="accent_2" presStyleCnt="0"/>
      <dgm:spPr/>
    </dgm:pt>
    <dgm:pt modelId="{1647F106-C411-4015-B442-3FDA6D64AC5E}" type="pres">
      <dgm:prSet presAssocID="{9D96E5A8-2D4F-427F-A165-7EBF5F68883B}" presName="accentRepeatNode" presStyleLbl="solidFgAcc1" presStyleIdx="1" presStyleCnt="5"/>
      <dgm:spPr/>
    </dgm:pt>
    <dgm:pt modelId="{94370DB2-1EEE-484E-8D7E-99779A772245}" type="pres">
      <dgm:prSet presAssocID="{74524FC5-2B41-49D6-94DF-D8917A5D0D5F}" presName="text_3" presStyleLbl="node1" presStyleIdx="2" presStyleCnt="5">
        <dgm:presLayoutVars>
          <dgm:bulletEnabled val="1"/>
        </dgm:presLayoutVars>
      </dgm:prSet>
      <dgm:spPr/>
    </dgm:pt>
    <dgm:pt modelId="{766FFFD3-D50B-4D6A-863A-202923A9A1DC}" type="pres">
      <dgm:prSet presAssocID="{74524FC5-2B41-49D6-94DF-D8917A5D0D5F}" presName="accent_3" presStyleCnt="0"/>
      <dgm:spPr/>
    </dgm:pt>
    <dgm:pt modelId="{4AF1D01A-6B3C-4783-A32B-A4004760D2EB}" type="pres">
      <dgm:prSet presAssocID="{74524FC5-2B41-49D6-94DF-D8917A5D0D5F}" presName="accentRepeatNode" presStyleLbl="solidFgAcc1" presStyleIdx="2" presStyleCnt="5"/>
      <dgm:spPr/>
    </dgm:pt>
    <dgm:pt modelId="{7FA0DB65-E8A2-4080-8A4D-B730B2363226}" type="pres">
      <dgm:prSet presAssocID="{CD53DC7A-9331-4EA2-9E6A-6BD3BA63050A}" presName="text_4" presStyleLbl="node1" presStyleIdx="3" presStyleCnt="5">
        <dgm:presLayoutVars>
          <dgm:bulletEnabled val="1"/>
        </dgm:presLayoutVars>
      </dgm:prSet>
      <dgm:spPr/>
    </dgm:pt>
    <dgm:pt modelId="{CA5BF744-B689-4B56-9E3B-B0A17B62904F}" type="pres">
      <dgm:prSet presAssocID="{CD53DC7A-9331-4EA2-9E6A-6BD3BA63050A}" presName="accent_4" presStyleCnt="0"/>
      <dgm:spPr/>
    </dgm:pt>
    <dgm:pt modelId="{F0102D74-2878-46F1-A189-02E4527F6B59}" type="pres">
      <dgm:prSet presAssocID="{CD53DC7A-9331-4EA2-9E6A-6BD3BA63050A}" presName="accentRepeatNode" presStyleLbl="solidFgAcc1" presStyleIdx="3" presStyleCnt="5"/>
      <dgm:spPr/>
    </dgm:pt>
    <dgm:pt modelId="{D4E17075-2722-4229-97BC-380E9A1082AB}" type="pres">
      <dgm:prSet presAssocID="{B8560CBE-7A61-4E8F-A086-339F33BA5CC8}" presName="text_5" presStyleLbl="node1" presStyleIdx="4" presStyleCnt="5">
        <dgm:presLayoutVars>
          <dgm:bulletEnabled val="1"/>
        </dgm:presLayoutVars>
      </dgm:prSet>
      <dgm:spPr/>
    </dgm:pt>
    <dgm:pt modelId="{F1DF3870-AD5A-4385-B036-6D5ECC096D31}" type="pres">
      <dgm:prSet presAssocID="{B8560CBE-7A61-4E8F-A086-339F33BA5CC8}" presName="accent_5" presStyleCnt="0"/>
      <dgm:spPr/>
    </dgm:pt>
    <dgm:pt modelId="{EB6E0AB7-9E45-4542-9352-E92AEC5B132C}" type="pres">
      <dgm:prSet presAssocID="{B8560CBE-7A61-4E8F-A086-339F33BA5CC8}" presName="accentRepeatNode" presStyleLbl="solidFgAcc1" presStyleIdx="4" presStyleCnt="5"/>
      <dgm:spPr/>
    </dgm:pt>
  </dgm:ptLst>
  <dgm:cxnLst>
    <dgm:cxn modelId="{3771D309-CF8F-4535-85D4-E2D9D63B82A1}" srcId="{BCC44CD2-FCED-4125-A634-DDC525144E89}" destId="{CD53DC7A-9331-4EA2-9E6A-6BD3BA63050A}" srcOrd="3" destOrd="0" parTransId="{BFC6804D-3138-4F83-8A1A-C2D1BE316879}" sibTransId="{9AE45282-F339-4E49-9FBE-3022D366086C}"/>
    <dgm:cxn modelId="{D4A80C62-E760-4D13-9B3A-E4F8A44473A3}" srcId="{BCC44CD2-FCED-4125-A634-DDC525144E89}" destId="{74524FC5-2B41-49D6-94DF-D8917A5D0D5F}" srcOrd="2" destOrd="0" parTransId="{CC117275-FBB6-4392-93FE-9C4798971A94}" sibTransId="{94C4FFC6-D675-4523-92C5-B53D8D31A1B5}"/>
    <dgm:cxn modelId="{96F26646-2DAC-4E28-BA17-9B3CB4C274F2}" type="presOf" srcId="{B8560CBE-7A61-4E8F-A086-339F33BA5CC8}" destId="{D4E17075-2722-4229-97BC-380E9A1082AB}" srcOrd="0" destOrd="0" presId="urn:microsoft.com/office/officeart/2008/layout/VerticalCurvedList"/>
    <dgm:cxn modelId="{353D5C49-36F3-4E29-8C14-C359A010EF25}" type="presOf" srcId="{74524FC5-2B41-49D6-94DF-D8917A5D0D5F}" destId="{94370DB2-1EEE-484E-8D7E-99779A772245}" srcOrd="0" destOrd="0" presId="urn:microsoft.com/office/officeart/2008/layout/VerticalCurvedList"/>
    <dgm:cxn modelId="{4F117955-5166-4BE6-ACE2-87DC05ED216C}" type="presOf" srcId="{65312059-FE1F-452A-91BB-708AFE12F42A}" destId="{9DED9176-DE0F-40BD-9A5B-FBAAB77D4746}" srcOrd="0" destOrd="0" presId="urn:microsoft.com/office/officeart/2008/layout/VerticalCurvedList"/>
    <dgm:cxn modelId="{06419759-7317-43E7-AFD1-5F311B721166}" type="presOf" srcId="{4340E910-7C62-4D8B-BDD3-0D139A783D22}" destId="{D8290B33-7D29-45C3-95CF-912D05DE2025}" srcOrd="0" destOrd="0" presId="urn:microsoft.com/office/officeart/2008/layout/VerticalCurvedList"/>
    <dgm:cxn modelId="{FDB4128E-44CB-444B-BA94-B9D9E789ABAB}" type="presOf" srcId="{BCC44CD2-FCED-4125-A634-DDC525144E89}" destId="{763E9510-8922-4D71-921F-8C7386ADC391}" srcOrd="0" destOrd="0" presId="urn:microsoft.com/office/officeart/2008/layout/VerticalCurvedList"/>
    <dgm:cxn modelId="{2224FE99-08EA-4126-8B3C-95467CDA4175}" type="presOf" srcId="{CD53DC7A-9331-4EA2-9E6A-6BD3BA63050A}" destId="{7FA0DB65-E8A2-4080-8A4D-B730B2363226}" srcOrd="0" destOrd="0" presId="urn:microsoft.com/office/officeart/2008/layout/VerticalCurvedList"/>
    <dgm:cxn modelId="{8081CB9E-8CA9-44EF-99BE-441EEADCA3DA}" srcId="{BCC44CD2-FCED-4125-A634-DDC525144E89}" destId="{B8560CBE-7A61-4E8F-A086-339F33BA5CC8}" srcOrd="4" destOrd="0" parTransId="{DF55043C-372C-4EA4-834E-ED27856EB3E0}" sibTransId="{6E727D11-C5F0-4D73-9AE2-4A4592A9CD4C}"/>
    <dgm:cxn modelId="{BC9FC4AB-DB8A-4B09-B723-12D4B86E58E8}" srcId="{BCC44CD2-FCED-4125-A634-DDC525144E89}" destId="{4340E910-7C62-4D8B-BDD3-0D139A783D22}" srcOrd="0" destOrd="0" parTransId="{014DD07A-0CB3-49B2-ADFA-ADF2B2122BC4}" sibTransId="{65312059-FE1F-452A-91BB-708AFE12F42A}"/>
    <dgm:cxn modelId="{D8751DC9-E863-40A4-B96D-E478405B6AC6}" type="presOf" srcId="{9D96E5A8-2D4F-427F-A165-7EBF5F68883B}" destId="{27F44D7F-C26B-4443-A502-2098552101D3}" srcOrd="0" destOrd="0" presId="urn:microsoft.com/office/officeart/2008/layout/VerticalCurvedList"/>
    <dgm:cxn modelId="{A75B01D3-F17A-460E-B1DF-E3CB3D133E07}" srcId="{BCC44CD2-FCED-4125-A634-DDC525144E89}" destId="{9D96E5A8-2D4F-427F-A165-7EBF5F68883B}" srcOrd="1" destOrd="0" parTransId="{E12C99FC-292E-47C8-8C74-46EA47925B88}" sibTransId="{FC6AE3F1-1254-4558-BFFE-7E131A5406FA}"/>
    <dgm:cxn modelId="{B2E00CB0-5555-4E04-919D-2AF93ECB6C2C}" type="presParOf" srcId="{763E9510-8922-4D71-921F-8C7386ADC391}" destId="{A4D4507B-6564-4002-83E2-825AA8391629}" srcOrd="0" destOrd="0" presId="urn:microsoft.com/office/officeart/2008/layout/VerticalCurvedList"/>
    <dgm:cxn modelId="{37D3C423-ACE6-41BF-9D73-32DC802D9E59}" type="presParOf" srcId="{A4D4507B-6564-4002-83E2-825AA8391629}" destId="{C3A9C139-4217-475A-AF0B-513E2B987ED4}" srcOrd="0" destOrd="0" presId="urn:microsoft.com/office/officeart/2008/layout/VerticalCurvedList"/>
    <dgm:cxn modelId="{EDD3184A-C806-46BF-8F1D-F9BA8775037E}" type="presParOf" srcId="{C3A9C139-4217-475A-AF0B-513E2B987ED4}" destId="{41807647-4FE2-41C8-8AC6-AAA1E2B95B9C}" srcOrd="0" destOrd="0" presId="urn:microsoft.com/office/officeart/2008/layout/VerticalCurvedList"/>
    <dgm:cxn modelId="{EDFE958D-AA30-45E0-A8D4-81BD9A1E3A55}" type="presParOf" srcId="{C3A9C139-4217-475A-AF0B-513E2B987ED4}" destId="{9DED9176-DE0F-40BD-9A5B-FBAAB77D4746}" srcOrd="1" destOrd="0" presId="urn:microsoft.com/office/officeart/2008/layout/VerticalCurvedList"/>
    <dgm:cxn modelId="{651E2BAF-D796-40F7-8522-7A686DD735CD}" type="presParOf" srcId="{C3A9C139-4217-475A-AF0B-513E2B987ED4}" destId="{29BB9AFA-7D94-4179-A98A-1F6D3F7A5A2A}" srcOrd="2" destOrd="0" presId="urn:microsoft.com/office/officeart/2008/layout/VerticalCurvedList"/>
    <dgm:cxn modelId="{2E4D125B-22DF-4BF7-A329-88F2B93D8BF9}" type="presParOf" srcId="{C3A9C139-4217-475A-AF0B-513E2B987ED4}" destId="{F7F53448-EB24-4E90-AC2F-687E82DE3C02}" srcOrd="3" destOrd="0" presId="urn:microsoft.com/office/officeart/2008/layout/VerticalCurvedList"/>
    <dgm:cxn modelId="{F8A85F18-DC30-4142-A77C-DFE919E3B9F4}" type="presParOf" srcId="{A4D4507B-6564-4002-83E2-825AA8391629}" destId="{D8290B33-7D29-45C3-95CF-912D05DE2025}" srcOrd="1" destOrd="0" presId="urn:microsoft.com/office/officeart/2008/layout/VerticalCurvedList"/>
    <dgm:cxn modelId="{43007799-3D52-4F6B-BB0C-AE6058420146}" type="presParOf" srcId="{A4D4507B-6564-4002-83E2-825AA8391629}" destId="{D465D402-63D0-41BD-808B-721A4056AF72}" srcOrd="2" destOrd="0" presId="urn:microsoft.com/office/officeart/2008/layout/VerticalCurvedList"/>
    <dgm:cxn modelId="{57312911-84E5-4BC8-9A56-1B3F74A96C52}" type="presParOf" srcId="{D465D402-63D0-41BD-808B-721A4056AF72}" destId="{F87B4C8B-A6F4-4BBE-A530-134911066EEE}" srcOrd="0" destOrd="0" presId="urn:microsoft.com/office/officeart/2008/layout/VerticalCurvedList"/>
    <dgm:cxn modelId="{35A03262-25BB-4350-8B1F-71714D91D8B8}" type="presParOf" srcId="{A4D4507B-6564-4002-83E2-825AA8391629}" destId="{27F44D7F-C26B-4443-A502-2098552101D3}" srcOrd="3" destOrd="0" presId="urn:microsoft.com/office/officeart/2008/layout/VerticalCurvedList"/>
    <dgm:cxn modelId="{097C7533-97DF-424E-9938-2370ED872BC5}" type="presParOf" srcId="{A4D4507B-6564-4002-83E2-825AA8391629}" destId="{D882CD1C-3E1B-4903-A354-7B132AFC85D9}" srcOrd="4" destOrd="0" presId="urn:microsoft.com/office/officeart/2008/layout/VerticalCurvedList"/>
    <dgm:cxn modelId="{A749A6C5-4450-469F-9178-2895E9A6E59E}" type="presParOf" srcId="{D882CD1C-3E1B-4903-A354-7B132AFC85D9}" destId="{1647F106-C411-4015-B442-3FDA6D64AC5E}" srcOrd="0" destOrd="0" presId="urn:microsoft.com/office/officeart/2008/layout/VerticalCurvedList"/>
    <dgm:cxn modelId="{E4F603A3-55A7-4206-9620-E79762966487}" type="presParOf" srcId="{A4D4507B-6564-4002-83E2-825AA8391629}" destId="{94370DB2-1EEE-484E-8D7E-99779A772245}" srcOrd="5" destOrd="0" presId="urn:microsoft.com/office/officeart/2008/layout/VerticalCurvedList"/>
    <dgm:cxn modelId="{D31F216E-B301-4EE8-BB22-AF947F9098A0}" type="presParOf" srcId="{A4D4507B-6564-4002-83E2-825AA8391629}" destId="{766FFFD3-D50B-4D6A-863A-202923A9A1DC}" srcOrd="6" destOrd="0" presId="urn:microsoft.com/office/officeart/2008/layout/VerticalCurvedList"/>
    <dgm:cxn modelId="{70B4711B-B2E3-458B-A422-11FF28A0BDD4}" type="presParOf" srcId="{766FFFD3-D50B-4D6A-863A-202923A9A1DC}" destId="{4AF1D01A-6B3C-4783-A32B-A4004760D2EB}" srcOrd="0" destOrd="0" presId="urn:microsoft.com/office/officeart/2008/layout/VerticalCurvedList"/>
    <dgm:cxn modelId="{B0143569-B749-44B3-B455-8CDE23528494}" type="presParOf" srcId="{A4D4507B-6564-4002-83E2-825AA8391629}" destId="{7FA0DB65-E8A2-4080-8A4D-B730B2363226}" srcOrd="7" destOrd="0" presId="urn:microsoft.com/office/officeart/2008/layout/VerticalCurvedList"/>
    <dgm:cxn modelId="{585BACEE-F072-4913-A7C0-CBA64413C80E}" type="presParOf" srcId="{A4D4507B-6564-4002-83E2-825AA8391629}" destId="{CA5BF744-B689-4B56-9E3B-B0A17B62904F}" srcOrd="8" destOrd="0" presId="urn:microsoft.com/office/officeart/2008/layout/VerticalCurvedList"/>
    <dgm:cxn modelId="{9C6657D8-7DD8-4976-9B4C-30BDC2E77E2A}" type="presParOf" srcId="{CA5BF744-B689-4B56-9E3B-B0A17B62904F}" destId="{F0102D74-2878-46F1-A189-02E4527F6B59}" srcOrd="0" destOrd="0" presId="urn:microsoft.com/office/officeart/2008/layout/VerticalCurvedList"/>
    <dgm:cxn modelId="{14C04ECC-FF2C-46CB-8BDD-5C21D6F634F5}" type="presParOf" srcId="{A4D4507B-6564-4002-83E2-825AA8391629}" destId="{D4E17075-2722-4229-97BC-380E9A1082AB}" srcOrd="9" destOrd="0" presId="urn:microsoft.com/office/officeart/2008/layout/VerticalCurvedList"/>
    <dgm:cxn modelId="{61EF988E-C99A-4966-9BDC-604F932B409C}" type="presParOf" srcId="{A4D4507B-6564-4002-83E2-825AA8391629}" destId="{F1DF3870-AD5A-4385-B036-6D5ECC096D31}" srcOrd="10" destOrd="0" presId="urn:microsoft.com/office/officeart/2008/layout/VerticalCurvedList"/>
    <dgm:cxn modelId="{31D0F940-1135-47ED-811C-9D2E21FCD389}" type="presParOf" srcId="{F1DF3870-AD5A-4385-B036-6D5ECC096D31}" destId="{EB6E0AB7-9E45-4542-9352-E92AEC5B132C}"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ED9176-DE0F-40BD-9A5B-FBAAB77D4746}">
      <dsp:nvSpPr>
        <dsp:cNvPr id="0" name=""/>
        <dsp:cNvSpPr/>
      </dsp:nvSpPr>
      <dsp:spPr>
        <a:xfrm>
          <a:off x="-3120122" y="-480288"/>
          <a:ext cx="3721557" cy="3721557"/>
        </a:xfrm>
        <a:prstGeom prst="blockArc">
          <a:avLst>
            <a:gd name="adj1" fmla="val 18900000"/>
            <a:gd name="adj2" fmla="val 2700000"/>
            <a:gd name="adj3" fmla="val 58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290B33-7D29-45C3-95CF-912D05DE2025}">
      <dsp:nvSpPr>
        <dsp:cNvPr id="0" name=""/>
        <dsp:cNvSpPr/>
      </dsp:nvSpPr>
      <dsp:spPr>
        <a:xfrm>
          <a:off x="264131" y="172506"/>
          <a:ext cx="3950681" cy="3452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4029" tIns="25400" rIns="25400" bIns="25400" numCol="1" spcCol="1270" anchor="ctr" anchorCtr="0">
          <a:noAutofit/>
        </a:bodyPr>
        <a:lstStyle/>
        <a:p>
          <a:pPr marL="0" lvl="0" indent="0" algn="l" defTabSz="444500">
            <a:lnSpc>
              <a:spcPct val="90000"/>
            </a:lnSpc>
            <a:spcBef>
              <a:spcPct val="0"/>
            </a:spcBef>
            <a:spcAft>
              <a:spcPct val="35000"/>
            </a:spcAft>
            <a:buNone/>
          </a:pPr>
          <a:r>
            <a:rPr lang="en-GB" sz="1000" kern="1200"/>
            <a:t>Initial meetings with Chief of Staff / Head of HRM - project launch</a:t>
          </a:r>
        </a:p>
      </dsp:txBody>
      <dsp:txXfrm>
        <a:off x="264131" y="172506"/>
        <a:ext cx="3950681" cy="345232"/>
      </dsp:txXfrm>
    </dsp:sp>
    <dsp:sp modelId="{F87B4C8B-A6F4-4BBE-A530-134911066EEE}">
      <dsp:nvSpPr>
        <dsp:cNvPr id="0" name=""/>
        <dsp:cNvSpPr/>
      </dsp:nvSpPr>
      <dsp:spPr>
        <a:xfrm>
          <a:off x="48360" y="129351"/>
          <a:ext cx="431541" cy="43154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7F44D7F-C26B-4443-A502-2098552101D3}">
      <dsp:nvSpPr>
        <dsp:cNvPr id="0" name=""/>
        <dsp:cNvSpPr/>
      </dsp:nvSpPr>
      <dsp:spPr>
        <a:xfrm>
          <a:off x="511515" y="690189"/>
          <a:ext cx="3703298" cy="3452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4029" tIns="25400" rIns="25400" bIns="25400" numCol="1" spcCol="1270" anchor="ctr" anchorCtr="0">
          <a:noAutofit/>
        </a:bodyPr>
        <a:lstStyle/>
        <a:p>
          <a:pPr marL="0" lvl="0" indent="0" algn="l" defTabSz="444500">
            <a:lnSpc>
              <a:spcPct val="90000"/>
            </a:lnSpc>
            <a:spcBef>
              <a:spcPct val="0"/>
            </a:spcBef>
            <a:spcAft>
              <a:spcPct val="35000"/>
            </a:spcAft>
            <a:buNone/>
          </a:pPr>
          <a:r>
            <a:rPr lang="en-GB" sz="1000" kern="1200"/>
            <a:t>Internal </a:t>
          </a:r>
          <a:r>
            <a:rPr lang="en-GB" sz="1000" kern="1200">
              <a:solidFill>
                <a:schemeClr val="bg1"/>
              </a:solidFill>
            </a:rPr>
            <a:t>and </a:t>
          </a:r>
          <a:r>
            <a:rPr lang="en-GB" sz="1000" b="0" kern="1200">
              <a:solidFill>
                <a:schemeClr val="bg1"/>
              </a:solidFill>
            </a:rPr>
            <a:t>external communication </a:t>
          </a:r>
          <a:r>
            <a:rPr lang="en-GB" sz="1000" kern="1200"/>
            <a:t>about the HRM</a:t>
          </a:r>
        </a:p>
      </dsp:txBody>
      <dsp:txXfrm>
        <a:off x="511515" y="690189"/>
        <a:ext cx="3703298" cy="345232"/>
      </dsp:txXfrm>
    </dsp:sp>
    <dsp:sp modelId="{1647F106-C411-4015-B442-3FDA6D64AC5E}">
      <dsp:nvSpPr>
        <dsp:cNvPr id="0" name=""/>
        <dsp:cNvSpPr/>
      </dsp:nvSpPr>
      <dsp:spPr>
        <a:xfrm>
          <a:off x="295744" y="647035"/>
          <a:ext cx="431541" cy="43154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4370DB2-1EEE-484E-8D7E-99779A772245}">
      <dsp:nvSpPr>
        <dsp:cNvPr id="0" name=""/>
        <dsp:cNvSpPr/>
      </dsp:nvSpPr>
      <dsp:spPr>
        <a:xfrm>
          <a:off x="587442" y="1207873"/>
          <a:ext cx="3627371" cy="3452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4029" tIns="25400" rIns="25400" bIns="25400" numCol="1" spcCol="1270" anchor="ctr" anchorCtr="0">
          <a:noAutofit/>
        </a:bodyPr>
        <a:lstStyle/>
        <a:p>
          <a:pPr marL="0" lvl="0" indent="0" algn="l" defTabSz="444500">
            <a:lnSpc>
              <a:spcPct val="90000"/>
            </a:lnSpc>
            <a:spcBef>
              <a:spcPct val="0"/>
            </a:spcBef>
            <a:spcAft>
              <a:spcPct val="35000"/>
            </a:spcAft>
            <a:buNone/>
          </a:pPr>
          <a:r>
            <a:rPr lang="en-GB" sz="1000" kern="1200"/>
            <a:t>SWOT of the current situation and projection of desirable status (4 workshops) </a:t>
          </a:r>
        </a:p>
      </dsp:txBody>
      <dsp:txXfrm>
        <a:off x="587442" y="1207873"/>
        <a:ext cx="3627371" cy="345232"/>
      </dsp:txXfrm>
    </dsp:sp>
    <dsp:sp modelId="{4AF1D01A-6B3C-4783-A32B-A4004760D2EB}">
      <dsp:nvSpPr>
        <dsp:cNvPr id="0" name=""/>
        <dsp:cNvSpPr/>
      </dsp:nvSpPr>
      <dsp:spPr>
        <a:xfrm>
          <a:off x="371671" y="1164719"/>
          <a:ext cx="431541" cy="43154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A0DB65-E8A2-4080-8A4D-B730B2363226}">
      <dsp:nvSpPr>
        <dsp:cNvPr id="0" name=""/>
        <dsp:cNvSpPr/>
      </dsp:nvSpPr>
      <dsp:spPr>
        <a:xfrm>
          <a:off x="511515" y="1725557"/>
          <a:ext cx="3703298" cy="3452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4029" tIns="25400" rIns="25400" bIns="25400" numCol="1" spcCol="1270" anchor="ctr" anchorCtr="0">
          <a:noAutofit/>
        </a:bodyPr>
        <a:lstStyle/>
        <a:p>
          <a:pPr marL="0" lvl="0" indent="0" algn="l" defTabSz="444500">
            <a:lnSpc>
              <a:spcPct val="90000"/>
            </a:lnSpc>
            <a:spcBef>
              <a:spcPct val="0"/>
            </a:spcBef>
            <a:spcAft>
              <a:spcPct val="35000"/>
            </a:spcAft>
            <a:buNone/>
          </a:pPr>
          <a:r>
            <a:rPr lang="en-GB" sz="1000" kern="1200"/>
            <a:t>Gap analysis/ needs analysis focusing on desired status of the Agency  (interviews) </a:t>
          </a:r>
        </a:p>
      </dsp:txBody>
      <dsp:txXfrm>
        <a:off x="511515" y="1725557"/>
        <a:ext cx="3703298" cy="345232"/>
      </dsp:txXfrm>
    </dsp:sp>
    <dsp:sp modelId="{F0102D74-2878-46F1-A189-02E4527F6B59}">
      <dsp:nvSpPr>
        <dsp:cNvPr id="0" name=""/>
        <dsp:cNvSpPr/>
      </dsp:nvSpPr>
      <dsp:spPr>
        <a:xfrm>
          <a:off x="295744" y="1682403"/>
          <a:ext cx="431541" cy="43154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E17075-2722-4229-97BC-380E9A1082AB}">
      <dsp:nvSpPr>
        <dsp:cNvPr id="0" name=""/>
        <dsp:cNvSpPr/>
      </dsp:nvSpPr>
      <dsp:spPr>
        <a:xfrm>
          <a:off x="264131" y="2243241"/>
          <a:ext cx="3950681" cy="3452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4029" tIns="25400" rIns="25400" bIns="25400" numCol="1" spcCol="1270" anchor="ctr" anchorCtr="0">
          <a:noAutofit/>
        </a:bodyPr>
        <a:lstStyle/>
        <a:p>
          <a:pPr marL="0" lvl="0" indent="0" algn="l" defTabSz="444500">
            <a:lnSpc>
              <a:spcPct val="90000"/>
            </a:lnSpc>
            <a:spcBef>
              <a:spcPct val="0"/>
            </a:spcBef>
            <a:spcAft>
              <a:spcPct val="35000"/>
            </a:spcAft>
            <a:buNone/>
          </a:pPr>
          <a:r>
            <a:rPr lang="en-GB" sz="1000" kern="1200"/>
            <a:t>Preparation of the baseline assessment report on HR needs in NACP, incl.  recommendations</a:t>
          </a:r>
        </a:p>
      </dsp:txBody>
      <dsp:txXfrm>
        <a:off x="264131" y="2243241"/>
        <a:ext cx="3950681" cy="345232"/>
      </dsp:txXfrm>
    </dsp:sp>
    <dsp:sp modelId="{EB6E0AB7-9E45-4542-9352-E92AEC5B132C}">
      <dsp:nvSpPr>
        <dsp:cNvPr id="0" name=""/>
        <dsp:cNvSpPr/>
      </dsp:nvSpPr>
      <dsp:spPr>
        <a:xfrm>
          <a:off x="48360" y="2200086"/>
          <a:ext cx="431541" cy="43154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4121-2225-4883-86A7-D0314957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7026</Words>
  <Characters>4006</Characters>
  <Application>Microsoft Office Word</Application>
  <DocSecurity>0</DocSecurity>
  <Lines>33</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Volodymyr Solohub</cp:lastModifiedBy>
  <cp:revision>3</cp:revision>
  <dcterms:created xsi:type="dcterms:W3CDTF">2018-05-02T09:22:00Z</dcterms:created>
  <dcterms:modified xsi:type="dcterms:W3CDTF">2018-05-02T10:48:00Z</dcterms:modified>
</cp:coreProperties>
</file>